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80B6D" w14:textId="77777777" w:rsidR="005C70A6" w:rsidRPr="00F95953" w:rsidRDefault="005C70A6" w:rsidP="005C70A6">
      <w:pPr>
        <w:pStyle w:val="Header"/>
        <w:tabs>
          <w:tab w:val="clear" w:pos="4153"/>
          <w:tab w:val="clear" w:pos="8306"/>
          <w:tab w:val="right" w:pos="10440"/>
          <w:tab w:val="right" w:pos="13323"/>
        </w:tabs>
        <w:rPr>
          <w:rFonts w:ascii="Arial" w:eastAsia="SimSun" w:hAnsi="Arial" w:cs="Arial"/>
          <w:b/>
          <w:sz w:val="24"/>
          <w:szCs w:val="24"/>
          <w:lang w:eastAsia="zh-CN"/>
        </w:rPr>
      </w:pPr>
      <w:r w:rsidRPr="00F644CF">
        <w:rPr>
          <w:rFonts w:ascii="Arial" w:hAnsi="Arial" w:cs="Arial"/>
          <w:b/>
          <w:sz w:val="24"/>
          <w:szCs w:val="24"/>
        </w:rPr>
        <w:t>3GPP TSG-RAN WG4 Meeting #</w:t>
      </w:r>
      <w:r w:rsidRPr="00F644CF">
        <w:rPr>
          <w:rFonts w:ascii="Arial" w:eastAsia="SimSun" w:hAnsi="Arial" w:cs="Arial" w:hint="eastAsia"/>
          <w:b/>
          <w:sz w:val="24"/>
          <w:szCs w:val="24"/>
          <w:lang w:eastAsia="zh-CN"/>
        </w:rPr>
        <w:t>8</w:t>
      </w:r>
      <w:r>
        <w:rPr>
          <w:rFonts w:ascii="Arial" w:eastAsia="SimSun" w:hAnsi="Arial" w:cs="Arial" w:hint="eastAsia"/>
          <w:b/>
          <w:sz w:val="24"/>
          <w:szCs w:val="24"/>
          <w:lang w:eastAsia="zh-CN"/>
        </w:rPr>
        <w:t>8</w:t>
      </w:r>
      <w:r w:rsidRPr="00F644CF">
        <w:rPr>
          <w:rFonts w:ascii="Arial" w:hAnsi="Arial" w:cs="Arial"/>
          <w:b/>
          <w:sz w:val="24"/>
          <w:szCs w:val="24"/>
        </w:rPr>
        <w:tab/>
      </w:r>
      <w:r w:rsidRPr="00713D42">
        <w:rPr>
          <w:rFonts w:ascii="Arial" w:hAnsi="Arial" w:cs="Arial"/>
          <w:b/>
          <w:sz w:val="24"/>
          <w:szCs w:val="24"/>
        </w:rPr>
        <w:t>R4-1</w:t>
      </w:r>
      <w:r w:rsidRPr="005C4BA2">
        <w:rPr>
          <w:rFonts w:ascii="Arial" w:hAnsi="Arial" w:cs="Arial"/>
          <w:b/>
          <w:sz w:val="24"/>
          <w:szCs w:val="24"/>
        </w:rPr>
        <w:t>80</w:t>
      </w:r>
      <w:r w:rsidR="005C4BA2" w:rsidRPr="005C4BA2">
        <w:rPr>
          <w:rFonts w:ascii="Arial" w:eastAsia="SimSun" w:hAnsi="Arial" w:cs="Arial"/>
          <w:b/>
          <w:sz w:val="24"/>
          <w:szCs w:val="24"/>
          <w:lang w:eastAsia="zh-CN"/>
        </w:rPr>
        <w:t>9859</w:t>
      </w:r>
    </w:p>
    <w:p w14:paraId="7F2B4BE1" w14:textId="77777777" w:rsidR="00032A9C" w:rsidRPr="007D736E" w:rsidRDefault="00032A9C" w:rsidP="00032A9C">
      <w:pPr>
        <w:pStyle w:val="Caption"/>
        <w:rPr>
          <w:rFonts w:ascii="Arial" w:eastAsia="MS Mincho" w:hAnsi="Arial" w:cs="Arial"/>
          <w:sz w:val="24"/>
          <w:szCs w:val="24"/>
          <w:lang w:val="en-US"/>
        </w:rPr>
      </w:pPr>
      <w:r w:rsidRPr="007D736E">
        <w:rPr>
          <w:rFonts w:ascii="Arial" w:eastAsia="MS Mincho" w:hAnsi="Arial" w:cs="Arial" w:hint="eastAsia"/>
          <w:sz w:val="24"/>
          <w:szCs w:val="24"/>
          <w:lang w:val="en-US"/>
        </w:rPr>
        <w:t>Gothenburg, SE</w:t>
      </w:r>
      <w:r w:rsidRPr="007D736E">
        <w:rPr>
          <w:rFonts w:ascii="Arial" w:eastAsia="MS Mincho" w:hAnsi="Arial" w:cs="Arial"/>
          <w:sz w:val="24"/>
          <w:szCs w:val="24"/>
          <w:lang w:val="en-US"/>
        </w:rPr>
        <w:t xml:space="preserve">, </w:t>
      </w:r>
      <w:r w:rsidRPr="007D736E">
        <w:rPr>
          <w:rFonts w:ascii="Arial" w:eastAsia="MS Mincho" w:hAnsi="Arial" w:cs="Arial" w:hint="eastAsia"/>
          <w:sz w:val="24"/>
          <w:szCs w:val="24"/>
          <w:lang w:val="en-US"/>
        </w:rPr>
        <w:t>20</w:t>
      </w:r>
      <w:r w:rsidRPr="007D736E">
        <w:rPr>
          <w:rFonts w:ascii="Arial" w:eastAsia="MS Mincho" w:hAnsi="Arial" w:cs="Arial"/>
          <w:sz w:val="24"/>
          <w:szCs w:val="24"/>
          <w:lang w:val="en-US"/>
        </w:rPr>
        <w:t>th –</w:t>
      </w:r>
      <w:r w:rsidRPr="007D736E">
        <w:rPr>
          <w:rFonts w:ascii="Arial" w:eastAsia="MS Mincho" w:hAnsi="Arial" w:cs="Arial" w:hint="eastAsia"/>
          <w:sz w:val="24"/>
          <w:szCs w:val="24"/>
          <w:lang w:val="en-US"/>
        </w:rPr>
        <w:t xml:space="preserve"> </w:t>
      </w:r>
      <w:r w:rsidRPr="007D736E">
        <w:rPr>
          <w:rFonts w:ascii="Arial" w:eastAsia="MS Mincho" w:hAnsi="Arial" w:cs="Arial"/>
          <w:sz w:val="24"/>
          <w:szCs w:val="24"/>
          <w:lang w:val="en-US"/>
        </w:rPr>
        <w:t>2</w:t>
      </w:r>
      <w:r w:rsidRPr="007D736E">
        <w:rPr>
          <w:rFonts w:ascii="Arial" w:eastAsia="MS Mincho" w:hAnsi="Arial" w:cs="Arial" w:hint="eastAsia"/>
          <w:sz w:val="24"/>
          <w:szCs w:val="24"/>
          <w:lang w:val="en-US"/>
        </w:rPr>
        <w:t>4</w:t>
      </w:r>
      <w:r w:rsidRPr="007D736E">
        <w:rPr>
          <w:rFonts w:ascii="Arial" w:eastAsia="MS Mincho" w:hAnsi="Arial" w:cs="Arial"/>
          <w:sz w:val="24"/>
          <w:szCs w:val="24"/>
          <w:lang w:val="en-US"/>
        </w:rPr>
        <w:t xml:space="preserve">th </w:t>
      </w:r>
      <w:r w:rsidRPr="007D736E">
        <w:rPr>
          <w:rFonts w:ascii="Arial" w:eastAsia="MS Mincho" w:hAnsi="Arial" w:cs="Arial" w:hint="eastAsia"/>
          <w:sz w:val="24"/>
          <w:szCs w:val="24"/>
          <w:lang w:val="en-US"/>
        </w:rPr>
        <w:t>Aug</w:t>
      </w:r>
      <w:r w:rsidRPr="007D736E">
        <w:rPr>
          <w:rFonts w:ascii="Arial" w:eastAsia="MS Mincho" w:hAnsi="Arial" w:cs="Arial"/>
          <w:sz w:val="24"/>
          <w:szCs w:val="24"/>
          <w:lang w:val="en-US"/>
        </w:rPr>
        <w:t>, 2018</w:t>
      </w:r>
    </w:p>
    <w:p w14:paraId="3B0AFD89" w14:textId="77777777" w:rsidR="005C70A6" w:rsidRPr="00F644CF" w:rsidRDefault="005C70A6" w:rsidP="005C70A6">
      <w:pPr>
        <w:tabs>
          <w:tab w:val="left" w:pos="1985"/>
        </w:tabs>
        <w:spacing w:beforeLines="60" w:before="144"/>
        <w:rPr>
          <w:rFonts w:ascii="Arial" w:eastAsia="SimSun" w:hAnsi="Arial"/>
          <w:b/>
          <w:sz w:val="24"/>
          <w:szCs w:val="24"/>
          <w:lang w:eastAsia="zh-CN"/>
        </w:rPr>
      </w:pPr>
      <w:r w:rsidRPr="00F644CF">
        <w:rPr>
          <w:rFonts w:ascii="Arial" w:eastAsia="SimSun" w:hAnsi="Arial"/>
          <w:b/>
          <w:sz w:val="24"/>
          <w:szCs w:val="24"/>
          <w:lang w:eastAsia="zh-CN"/>
        </w:rPr>
        <w:t>Agenda Item:</w:t>
      </w:r>
      <w:r w:rsidRPr="00F644CF">
        <w:rPr>
          <w:rFonts w:ascii="Arial" w:eastAsia="SimSun" w:hAnsi="Arial"/>
          <w:b/>
          <w:sz w:val="24"/>
          <w:szCs w:val="24"/>
          <w:lang w:eastAsia="zh-CN"/>
        </w:rPr>
        <w:tab/>
      </w:r>
      <w:bookmarkStart w:id="0" w:name="Source"/>
      <w:bookmarkEnd w:id="0"/>
      <w:r>
        <w:rPr>
          <w:rFonts w:ascii="Arial" w:eastAsia="SimSun" w:hAnsi="Arial"/>
          <w:b/>
          <w:sz w:val="24"/>
          <w:szCs w:val="24"/>
          <w:lang w:eastAsia="zh-CN"/>
        </w:rPr>
        <w:t>7.13.</w:t>
      </w:r>
      <w:r w:rsidR="005A069D">
        <w:rPr>
          <w:rFonts w:ascii="Arial" w:eastAsia="SimSun" w:hAnsi="Arial"/>
          <w:b/>
          <w:sz w:val="24"/>
          <w:szCs w:val="24"/>
          <w:lang w:eastAsia="zh-CN"/>
        </w:rPr>
        <w:t>1.6</w:t>
      </w:r>
    </w:p>
    <w:p w14:paraId="2FAD41EB" w14:textId="77777777" w:rsidR="005C70A6" w:rsidRPr="00F644CF" w:rsidRDefault="005C70A6" w:rsidP="005C70A6">
      <w:pPr>
        <w:tabs>
          <w:tab w:val="left" w:pos="1985"/>
        </w:tabs>
        <w:spacing w:beforeLines="60" w:before="144"/>
        <w:rPr>
          <w:rFonts w:ascii="Arial" w:hAnsi="Arial"/>
          <w:sz w:val="24"/>
          <w:szCs w:val="24"/>
          <w:lang w:eastAsia="ja-JP"/>
        </w:rPr>
      </w:pPr>
      <w:r w:rsidRPr="00F644CF">
        <w:rPr>
          <w:rFonts w:ascii="Arial" w:hAnsi="Arial"/>
          <w:b/>
          <w:sz w:val="24"/>
          <w:szCs w:val="24"/>
        </w:rPr>
        <w:t xml:space="preserve">Source: </w:t>
      </w:r>
      <w:r w:rsidRPr="00F644CF">
        <w:rPr>
          <w:rFonts w:ascii="Arial" w:hAnsi="Arial"/>
          <w:b/>
          <w:sz w:val="24"/>
          <w:szCs w:val="24"/>
        </w:rPr>
        <w:tab/>
      </w:r>
      <w:r>
        <w:rPr>
          <w:rFonts w:ascii="Arial" w:hAnsi="Arial"/>
          <w:b/>
          <w:sz w:val="24"/>
          <w:szCs w:val="24"/>
        </w:rPr>
        <w:t>Intel Corporation</w:t>
      </w:r>
    </w:p>
    <w:p w14:paraId="24C6A359" w14:textId="77777777" w:rsidR="005C70A6" w:rsidRPr="00A51A37" w:rsidRDefault="005C70A6" w:rsidP="005C70A6">
      <w:pPr>
        <w:tabs>
          <w:tab w:val="left" w:pos="1985"/>
        </w:tabs>
        <w:spacing w:beforeLines="60" w:before="144"/>
        <w:ind w:left="1983" w:hangingChars="823" w:hanging="1983"/>
        <w:rPr>
          <w:rFonts w:ascii="Arial" w:hAnsi="Arial" w:cs="Arial"/>
          <w:b/>
          <w:sz w:val="24"/>
        </w:rPr>
      </w:pPr>
      <w:r w:rsidRPr="00F644CF">
        <w:rPr>
          <w:rFonts w:ascii="Arial" w:hAnsi="Arial"/>
          <w:b/>
          <w:sz w:val="24"/>
          <w:szCs w:val="24"/>
        </w:rPr>
        <w:t>Title:</w:t>
      </w:r>
      <w:r w:rsidRPr="00F644CF">
        <w:rPr>
          <w:rFonts w:ascii="Arial" w:hAnsi="Arial"/>
          <w:sz w:val="24"/>
          <w:szCs w:val="24"/>
        </w:rPr>
        <w:t xml:space="preserve"> </w:t>
      </w:r>
      <w:r w:rsidRPr="00F644CF">
        <w:rPr>
          <w:rFonts w:ascii="Arial" w:hAnsi="Arial"/>
          <w:sz w:val="24"/>
          <w:szCs w:val="24"/>
        </w:rPr>
        <w:tab/>
      </w:r>
      <w:bookmarkStart w:id="1" w:name="Title"/>
      <w:bookmarkEnd w:id="1"/>
      <w:r w:rsidR="009856DA">
        <w:rPr>
          <w:rFonts w:ascii="Arial" w:hAnsi="Arial" w:cs="Arial"/>
          <w:b/>
          <w:sz w:val="24"/>
        </w:rPr>
        <w:t>Channel Models for FR2 demodulation requirements</w:t>
      </w:r>
    </w:p>
    <w:p w14:paraId="7375520A" w14:textId="77777777" w:rsidR="005C70A6" w:rsidRPr="00F644CF" w:rsidRDefault="005C70A6" w:rsidP="005C70A6">
      <w:pPr>
        <w:tabs>
          <w:tab w:val="left" w:pos="1985"/>
        </w:tabs>
        <w:spacing w:beforeLines="60" w:before="144"/>
        <w:rPr>
          <w:rFonts w:ascii="Arial" w:hAnsi="Arial"/>
          <w:b/>
          <w:sz w:val="24"/>
          <w:szCs w:val="24"/>
        </w:rPr>
      </w:pPr>
      <w:r w:rsidRPr="00F644CF">
        <w:rPr>
          <w:rFonts w:ascii="Arial" w:hAnsi="Arial"/>
          <w:b/>
          <w:sz w:val="24"/>
          <w:szCs w:val="24"/>
        </w:rPr>
        <w:t>Document for:</w:t>
      </w:r>
      <w:r w:rsidRPr="00F644CF">
        <w:rPr>
          <w:rFonts w:ascii="Arial" w:hAnsi="Arial"/>
          <w:sz w:val="24"/>
          <w:szCs w:val="24"/>
        </w:rPr>
        <w:tab/>
      </w:r>
      <w:bookmarkStart w:id="2" w:name="DocumentFor"/>
      <w:bookmarkEnd w:id="2"/>
      <w:r>
        <w:rPr>
          <w:rFonts w:ascii="Arial" w:hAnsi="Arial"/>
          <w:b/>
          <w:sz w:val="24"/>
          <w:szCs w:val="24"/>
        </w:rPr>
        <w:t>Discussion</w:t>
      </w:r>
    </w:p>
    <w:p w14:paraId="76D93920" w14:textId="77777777" w:rsidR="00032A9C" w:rsidRDefault="00032A9C" w:rsidP="00032A9C">
      <w:pPr>
        <w:pStyle w:val="Heading1"/>
        <w:numPr>
          <w:ilvl w:val="0"/>
          <w:numId w:val="2"/>
        </w:numPr>
      </w:pPr>
      <w:r w:rsidRPr="007D736E">
        <w:t>Introduction</w:t>
      </w:r>
    </w:p>
    <w:p w14:paraId="06716542" w14:textId="56C3CE6C" w:rsidR="00032A9C" w:rsidRDefault="00B86E08" w:rsidP="00032A9C">
      <w:pPr>
        <w:rPr>
          <w:lang w:val="en-GB" w:eastAsia="en-GB"/>
        </w:rPr>
      </w:pPr>
      <w:r>
        <w:rPr>
          <w:lang w:val="en-GB" w:eastAsia="en-GB"/>
        </w:rPr>
        <w:t xml:space="preserve">Previously </w:t>
      </w:r>
      <w:r w:rsidR="004068E4">
        <w:rPr>
          <w:lang w:val="en-GB" w:eastAsia="en-GB"/>
        </w:rPr>
        <w:t xml:space="preserve">2 </w:t>
      </w:r>
      <w:r>
        <w:rPr>
          <w:lang w:val="en-GB" w:eastAsia="en-GB"/>
        </w:rPr>
        <w:t>o</w:t>
      </w:r>
      <w:r w:rsidR="004068E4">
        <w:rPr>
          <w:lang w:val="en-GB" w:eastAsia="en-GB"/>
        </w:rPr>
        <w:t xml:space="preserve">ptions for channel models for FR2 </w:t>
      </w:r>
      <w:r>
        <w:rPr>
          <w:lang w:val="en-GB" w:eastAsia="en-GB"/>
        </w:rPr>
        <w:t>were identified</w:t>
      </w:r>
      <w:r w:rsidR="004068E4">
        <w:rPr>
          <w:lang w:val="en-GB" w:eastAsia="en-GB"/>
        </w:rPr>
        <w:t>:</w:t>
      </w:r>
    </w:p>
    <w:tbl>
      <w:tblPr>
        <w:tblStyle w:val="TableGrid"/>
        <w:tblW w:w="0" w:type="auto"/>
        <w:tblInd w:w="0" w:type="dxa"/>
        <w:tblLook w:val="04A0" w:firstRow="1" w:lastRow="0" w:firstColumn="1" w:lastColumn="0" w:noHBand="0" w:noVBand="1"/>
      </w:tblPr>
      <w:tblGrid>
        <w:gridCol w:w="9350"/>
      </w:tblGrid>
      <w:tr w:rsidR="00B86E08" w14:paraId="5C821295" w14:textId="77777777" w:rsidTr="00B86E08">
        <w:tc>
          <w:tcPr>
            <w:tcW w:w="9350" w:type="dxa"/>
          </w:tcPr>
          <w:p w14:paraId="4746465B" w14:textId="77777777" w:rsidR="00B86E08" w:rsidRPr="00D77D98" w:rsidRDefault="00B86E08" w:rsidP="00B86E08">
            <w:pPr>
              <w:pStyle w:val="ListParagraph"/>
              <w:numPr>
                <w:ilvl w:val="0"/>
                <w:numId w:val="23"/>
              </w:numPr>
            </w:pPr>
            <w:r w:rsidRPr="00D77D98">
              <w:t xml:space="preserve">Option 1. TDL channel modelling based on TR 38.901 </w:t>
            </w:r>
          </w:p>
          <w:p w14:paraId="6E05DF6E" w14:textId="77777777" w:rsidR="00B86E08" w:rsidRPr="00AA4FD4" w:rsidRDefault="00B86E08" w:rsidP="00B86E08">
            <w:pPr>
              <w:pStyle w:val="ListParagraph"/>
              <w:numPr>
                <w:ilvl w:val="1"/>
                <w:numId w:val="23"/>
              </w:numPr>
            </w:pPr>
            <w:r>
              <w:t>Modelling methodology is based on TR 38.901</w:t>
            </w:r>
          </w:p>
          <w:p w14:paraId="72597F03" w14:textId="77777777" w:rsidR="00B86E08" w:rsidRPr="00D77D98" w:rsidRDefault="00B86E08" w:rsidP="00B86E08">
            <w:pPr>
              <w:pStyle w:val="ListParagraph"/>
              <w:numPr>
                <w:ilvl w:val="1"/>
                <w:numId w:val="23"/>
              </w:numPr>
            </w:pPr>
            <w:r w:rsidRPr="00D77D98">
              <w:t xml:space="preserve">TDL PDPs can be generated from CDL taking into account Tx/Rx beamforming or existing PDPs in </w:t>
            </w:r>
            <w:r>
              <w:t xml:space="preserve">TE </w:t>
            </w:r>
            <w:r w:rsidRPr="00D77D98">
              <w:t xml:space="preserve">38.901 could be reused </w:t>
            </w:r>
          </w:p>
          <w:p w14:paraId="6E6A8043" w14:textId="77777777" w:rsidR="00B86E08" w:rsidRDefault="00B86E08" w:rsidP="00B86E08">
            <w:pPr>
              <w:pStyle w:val="ListParagraph"/>
              <w:numPr>
                <w:ilvl w:val="1"/>
                <w:numId w:val="23"/>
              </w:numPr>
            </w:pPr>
            <w:r w:rsidRPr="00D77D98">
              <w:t xml:space="preserve">Each tap is modelled based on the Jakes </w:t>
            </w:r>
            <w:r>
              <w:t xml:space="preserve">Doppler </w:t>
            </w:r>
            <w:r w:rsidRPr="00D77D98">
              <w:t>fading model</w:t>
            </w:r>
          </w:p>
          <w:p w14:paraId="06C77305" w14:textId="77777777" w:rsidR="00B86E08" w:rsidRPr="00D77D98" w:rsidRDefault="00B86E08" w:rsidP="00B86E08">
            <w:pPr>
              <w:pStyle w:val="ListParagraph"/>
              <w:numPr>
                <w:ilvl w:val="0"/>
                <w:numId w:val="23"/>
              </w:numPr>
            </w:pPr>
            <w:r w:rsidRPr="00D77D98">
              <w:t>Option 2. CDL</w:t>
            </w:r>
            <w:r>
              <w:t>-based</w:t>
            </w:r>
            <w:r w:rsidRPr="00D77D98">
              <w:t xml:space="preserve"> channel modelling </w:t>
            </w:r>
          </w:p>
          <w:p w14:paraId="2C9430DA" w14:textId="77777777" w:rsidR="00B86E08" w:rsidRDefault="00B86E08" w:rsidP="00B86E08">
            <w:pPr>
              <w:pStyle w:val="ListParagraph"/>
              <w:numPr>
                <w:ilvl w:val="1"/>
                <w:numId w:val="23"/>
              </w:numPr>
            </w:pPr>
            <w:r w:rsidRPr="00772240">
              <w:t>This option considers channel model methodology with non-Jakes spectrum. Multi-path fading propagation conditions between the gNB emulator and test chamber probe is modelled as Tapped Delay Line (TDL) based on Clustered Delay Line (CDL). Doppler Spread and MIMO correlation related to such methodology is defined in Subclauses 8.2.1.2.1 and 8.2.1.2.2 respectively of [</w:t>
            </w:r>
            <w:r>
              <w:t>1</w:t>
            </w:r>
            <w:r w:rsidRPr="00772240">
              <w:t>]</w:t>
            </w:r>
            <w:r>
              <w:t>.</w:t>
            </w:r>
          </w:p>
          <w:p w14:paraId="4C22F136" w14:textId="77777777" w:rsidR="00B86E08" w:rsidRPr="00AA4FD4" w:rsidRDefault="00B86E08" w:rsidP="00B86E08">
            <w:pPr>
              <w:pStyle w:val="ListParagraph"/>
              <w:numPr>
                <w:ilvl w:val="1"/>
                <w:numId w:val="23"/>
              </w:numPr>
            </w:pPr>
            <w:r>
              <w:t>Detailed model description is provided in TR 38.810 and TR 38.901</w:t>
            </w:r>
          </w:p>
          <w:p w14:paraId="72DE7D83" w14:textId="42335006" w:rsidR="00B86E08" w:rsidRPr="003B32EF" w:rsidRDefault="00B86E08" w:rsidP="00C10E00">
            <w:pPr>
              <w:pStyle w:val="ListParagraph"/>
              <w:numPr>
                <w:ilvl w:val="1"/>
                <w:numId w:val="23"/>
              </w:numPr>
              <w:rPr>
                <w:lang w:eastAsia="en-GB"/>
              </w:rPr>
            </w:pPr>
            <w:r>
              <w:t xml:space="preserve">The model results in </w:t>
            </w:r>
            <w:r w:rsidRPr="00D77D98">
              <w:t>Non-Jakes Doppler spectrum</w:t>
            </w:r>
          </w:p>
        </w:tc>
      </w:tr>
    </w:tbl>
    <w:p w14:paraId="050FD20C" w14:textId="77777777" w:rsidR="00B86E08" w:rsidRDefault="00B86E08" w:rsidP="00032A9C">
      <w:pPr>
        <w:rPr>
          <w:lang w:val="en-GB" w:eastAsia="en-GB"/>
        </w:rPr>
      </w:pPr>
    </w:p>
    <w:p w14:paraId="5F6FD27D" w14:textId="77777777" w:rsidR="00032A9C" w:rsidRDefault="004068E4" w:rsidP="00C10E00">
      <w:pPr>
        <w:jc w:val="both"/>
        <w:rPr>
          <w:lang w:val="en-GB" w:eastAsia="en-GB"/>
        </w:rPr>
      </w:pPr>
      <w:r>
        <w:rPr>
          <w:lang w:val="en-GB" w:eastAsia="en-GB"/>
        </w:rPr>
        <w:t xml:space="preserve">In RAN4 AH1807 the 2 options for channel models for UE demodulation requirements in FR2 were discussed and </w:t>
      </w:r>
      <w:r w:rsidR="00B86E08" w:rsidRPr="00B86E08">
        <w:rPr>
          <w:b/>
          <w:lang w:val="en-GB" w:eastAsia="en-GB"/>
        </w:rPr>
        <w:t xml:space="preserve">Option </w:t>
      </w:r>
      <w:r w:rsidRPr="00C10E00">
        <w:rPr>
          <w:b/>
          <w:lang w:val="en-GB" w:eastAsia="en-GB"/>
        </w:rPr>
        <w:t>1 was agreed as the working assumption</w:t>
      </w:r>
      <w:r>
        <w:rPr>
          <w:lang w:val="en-GB" w:eastAsia="en-GB"/>
        </w:rPr>
        <w:t xml:space="preserve">. </w:t>
      </w:r>
    </w:p>
    <w:p w14:paraId="5FEAECF6" w14:textId="4591C17C" w:rsidR="004068E4" w:rsidRPr="007D736E" w:rsidRDefault="004068E4" w:rsidP="00C10E00">
      <w:pPr>
        <w:spacing w:before="240"/>
        <w:jc w:val="both"/>
        <w:rPr>
          <w:lang w:val="en-GB" w:eastAsia="en-GB"/>
        </w:rPr>
      </w:pPr>
      <w:r>
        <w:rPr>
          <w:lang w:val="en-GB" w:eastAsia="en-GB"/>
        </w:rPr>
        <w:t xml:space="preserve">In this contribution we provide details on the remaining </w:t>
      </w:r>
      <w:r w:rsidR="00B86E08">
        <w:rPr>
          <w:lang w:val="en-GB" w:eastAsia="en-GB"/>
        </w:rPr>
        <w:t>details of</w:t>
      </w:r>
      <w:r>
        <w:rPr>
          <w:lang w:val="en-GB" w:eastAsia="en-GB"/>
        </w:rPr>
        <w:t xml:space="preserve"> Option 1 channel modelling.</w:t>
      </w:r>
    </w:p>
    <w:p w14:paraId="52917441" w14:textId="77777777" w:rsidR="00032A9C" w:rsidRDefault="00032A9C" w:rsidP="00032A9C">
      <w:pPr>
        <w:pStyle w:val="Heading1"/>
        <w:numPr>
          <w:ilvl w:val="0"/>
          <w:numId w:val="2"/>
        </w:numPr>
      </w:pPr>
      <w:r>
        <w:t>Discussion</w:t>
      </w:r>
    </w:p>
    <w:p w14:paraId="3125C81E" w14:textId="4CD46C5C" w:rsidR="00CC331F" w:rsidRDefault="00B86E08" w:rsidP="00C10E00">
      <w:pPr>
        <w:jc w:val="both"/>
        <w:rPr>
          <w:lang w:val="en-GB" w:eastAsia="en-GB"/>
        </w:rPr>
      </w:pPr>
      <w:r>
        <w:rPr>
          <w:lang w:val="en-GB" w:eastAsia="en-GB"/>
        </w:rPr>
        <w:t>Below we</w:t>
      </w:r>
      <w:r w:rsidR="00CC331F">
        <w:rPr>
          <w:lang w:val="en-GB" w:eastAsia="en-GB"/>
        </w:rPr>
        <w:t xml:space="preserve"> propose </w:t>
      </w:r>
      <w:r>
        <w:rPr>
          <w:lang w:val="en-GB" w:eastAsia="en-GB"/>
        </w:rPr>
        <w:t xml:space="preserve">parameters for Delay spread and Doppler spread modelling to </w:t>
      </w:r>
      <w:r w:rsidR="00CC331F">
        <w:rPr>
          <w:lang w:val="en-GB" w:eastAsia="en-GB"/>
        </w:rPr>
        <w:t>make the TDL channel model more suitable to capture the propagation conditions in FR2</w:t>
      </w:r>
      <w:r>
        <w:rPr>
          <w:lang w:val="en-GB" w:eastAsia="en-GB"/>
        </w:rPr>
        <w:t>.</w:t>
      </w:r>
    </w:p>
    <w:p w14:paraId="117AECF6" w14:textId="77777777" w:rsidR="00CC331F" w:rsidRPr="00075FAA" w:rsidRDefault="00CC331F" w:rsidP="00075FAA">
      <w:pPr>
        <w:pStyle w:val="Heading2"/>
        <w:rPr>
          <w:rFonts w:ascii="Arial" w:hAnsi="Arial" w:cs="Arial"/>
          <w:sz w:val="28"/>
        </w:rPr>
      </w:pPr>
      <w:r w:rsidRPr="00075FAA">
        <w:rPr>
          <w:rFonts w:ascii="Arial" w:hAnsi="Arial" w:cs="Arial"/>
          <w:sz w:val="28"/>
        </w:rPr>
        <w:t>Channel Delay Spread</w:t>
      </w:r>
    </w:p>
    <w:p w14:paraId="33E1467A" w14:textId="127008C4" w:rsidR="00CC331F" w:rsidRDefault="00CC331F" w:rsidP="00C10E00">
      <w:pPr>
        <w:spacing w:before="240"/>
        <w:jc w:val="both"/>
        <w:rPr>
          <w:rStyle w:val="Strong"/>
          <w:rFonts w:eastAsiaTheme="minorHAnsi"/>
          <w:b w:val="0"/>
          <w:sz w:val="32"/>
          <w:lang w:val="en-GB" w:eastAsia="en-GB"/>
        </w:rPr>
      </w:pPr>
      <w:r>
        <w:rPr>
          <w:rStyle w:val="Strong"/>
          <w:b w:val="0"/>
        </w:rPr>
        <w:t xml:space="preserve">In FR2 with beamforming and best beam selection, the </w:t>
      </w:r>
      <w:r w:rsidR="00B86E08">
        <w:rPr>
          <w:rStyle w:val="Strong"/>
          <w:b w:val="0"/>
        </w:rPr>
        <w:t xml:space="preserve">effective </w:t>
      </w:r>
      <w:r>
        <w:rPr>
          <w:rStyle w:val="Strong"/>
          <w:b w:val="0"/>
        </w:rPr>
        <w:t>channel PDP changes and delay spread is reduced compared to the actual DS scaling. For FR1, the agreed delay spread scaling values are 30ns for small delay spread channel and 100ns, 300ns for medium and large delay spread</w:t>
      </w:r>
      <w:r w:rsidR="00C94485" w:rsidRPr="00C94485">
        <w:rPr>
          <w:rStyle w:val="Strong"/>
          <w:b w:val="0"/>
        </w:rPr>
        <w:t xml:space="preserve"> </w:t>
      </w:r>
      <w:r w:rsidR="00C94485">
        <w:rPr>
          <w:rStyle w:val="Strong"/>
          <w:b w:val="0"/>
        </w:rPr>
        <w:t>in [</w:t>
      </w:r>
      <w:r w:rsidR="00B86E08">
        <w:rPr>
          <w:rStyle w:val="Strong"/>
          <w:b w:val="0"/>
        </w:rPr>
        <w:t>2</w:t>
      </w:r>
      <w:r w:rsidR="00C94485">
        <w:rPr>
          <w:rStyle w:val="Strong"/>
          <w:b w:val="0"/>
        </w:rPr>
        <w:t>]</w:t>
      </w:r>
      <w:r>
        <w:rPr>
          <w:rStyle w:val="Strong"/>
          <w:b w:val="0"/>
        </w:rPr>
        <w:t xml:space="preserve">. In the figure below, we illustrate the RMS delay spread </w:t>
      </w:r>
      <w:r w:rsidR="00F850A9">
        <w:rPr>
          <w:rStyle w:val="Strong"/>
          <w:b w:val="0"/>
        </w:rPr>
        <w:t xml:space="preserve">of the CDL models </w:t>
      </w:r>
      <w:r>
        <w:rPr>
          <w:rStyle w:val="Strong"/>
          <w:b w:val="0"/>
        </w:rPr>
        <w:t>after applying the Tx/Rx beamforming</w:t>
      </w:r>
      <w:r w:rsidR="00B86E08">
        <w:rPr>
          <w:rStyle w:val="Strong"/>
          <w:b w:val="0"/>
        </w:rPr>
        <w:t xml:space="preserve"> based on the analysis in [3]</w:t>
      </w:r>
      <w:r>
        <w:rPr>
          <w:rStyle w:val="Strong"/>
          <w:b w:val="0"/>
        </w:rPr>
        <w:t xml:space="preserve">. </w:t>
      </w:r>
      <w:r w:rsidR="00D82D08">
        <w:rPr>
          <w:rStyle w:val="Strong"/>
          <w:b w:val="0"/>
        </w:rPr>
        <w:t xml:space="preserve">For </w:t>
      </w:r>
      <w:r w:rsidR="005B7DDE">
        <w:rPr>
          <w:rStyle w:val="Strong"/>
          <w:b w:val="0"/>
        </w:rPr>
        <w:t>CDL with beamforming single antenna panel for</w:t>
      </w:r>
      <w:r w:rsidR="005B7DDE">
        <w:rPr>
          <w:rStyle w:val="Strong"/>
          <w:b w:val="0"/>
        </w:rPr>
        <w:t xml:space="preserve"> </w:t>
      </w:r>
      <w:r w:rsidR="005B7DDE">
        <w:rPr>
          <w:rStyle w:val="Strong"/>
          <w:b w:val="0"/>
        </w:rPr>
        <w:t xml:space="preserve">Tx with 4x4 antenna elements and Rx antenna panel with 2x2 elements was assumed. </w:t>
      </w:r>
      <w:r>
        <w:rPr>
          <w:rStyle w:val="Strong"/>
          <w:b w:val="0"/>
        </w:rPr>
        <w:t xml:space="preserve">It may be observed that the DS </w:t>
      </w:r>
      <w:r w:rsidR="00F850A9">
        <w:rPr>
          <w:rStyle w:val="Strong"/>
          <w:b w:val="0"/>
        </w:rPr>
        <w:t xml:space="preserve">RMS </w:t>
      </w:r>
      <w:r>
        <w:rPr>
          <w:rStyle w:val="Strong"/>
          <w:b w:val="0"/>
        </w:rPr>
        <w:t>is substantially reduced due to spatial filtering effects.</w:t>
      </w:r>
      <w:r w:rsidR="00B86E08">
        <w:rPr>
          <w:rStyle w:val="Strong"/>
          <w:b w:val="0"/>
        </w:rPr>
        <w:t xml:space="preserve"> In particular, we observe that the DS </w:t>
      </w:r>
      <w:r w:rsidR="00F850A9">
        <w:rPr>
          <w:rStyle w:val="Strong"/>
          <w:b w:val="0"/>
        </w:rPr>
        <w:t>RMS</w:t>
      </w:r>
      <w:r w:rsidR="00B86E08">
        <w:rPr>
          <w:rStyle w:val="Strong"/>
          <w:b w:val="0"/>
        </w:rPr>
        <w:t xml:space="preserve"> is reduced by approximately a factor of </w:t>
      </w:r>
      <w:r w:rsidR="00D82D08">
        <w:rPr>
          <w:rStyle w:val="Strong"/>
          <w:b w:val="0"/>
        </w:rPr>
        <w:t>6-15</w:t>
      </w:r>
      <w:r w:rsidR="00B86E08">
        <w:rPr>
          <w:rStyle w:val="Strong"/>
          <w:b w:val="0"/>
        </w:rPr>
        <w:t xml:space="preserve"> comparing to the no beamforming case.</w:t>
      </w:r>
      <w:r w:rsidR="00F850A9">
        <w:rPr>
          <w:rStyle w:val="Strong"/>
          <w:b w:val="0"/>
        </w:rPr>
        <w:t xml:space="preserve"> </w:t>
      </w:r>
    </w:p>
    <w:p w14:paraId="64597722" w14:textId="38F3CAC5" w:rsidR="00CC331F" w:rsidRDefault="00CC331F" w:rsidP="00CC331F">
      <w:pPr>
        <w:keepNext/>
      </w:pPr>
    </w:p>
    <w:tbl>
      <w:tblPr>
        <w:tblStyle w:val="TableGrid"/>
        <w:tblW w:w="5000" w:type="pct"/>
        <w:tblInd w:w="0" w:type="dxa"/>
        <w:tblLayout w:type="fixed"/>
        <w:tblLook w:val="04A0" w:firstRow="1" w:lastRow="0" w:firstColumn="1" w:lastColumn="0" w:noHBand="0" w:noVBand="1"/>
      </w:tblPr>
      <w:tblGrid>
        <w:gridCol w:w="4675"/>
        <w:gridCol w:w="4675"/>
      </w:tblGrid>
      <w:tr w:rsidR="00A94C22" w14:paraId="34C770AE" w14:textId="77777777" w:rsidTr="00C10E00">
        <w:trPr>
          <w:trHeight w:val="1199"/>
        </w:trPr>
        <w:tc>
          <w:tcPr>
            <w:tcW w:w="2500" w:type="pct"/>
            <w:vAlign w:val="center"/>
          </w:tcPr>
          <w:p w14:paraId="573C31C3" w14:textId="77777777" w:rsidR="00A94C22" w:rsidRDefault="00A94C22" w:rsidP="00C10E00">
            <w:pPr>
              <w:pStyle w:val="Caption"/>
              <w:jc w:val="center"/>
            </w:pPr>
            <w:r w:rsidRPr="00DD4F3E">
              <w:rPr>
                <w:noProof/>
                <w:lang w:val="en-US"/>
              </w:rPr>
              <w:drawing>
                <wp:inline distT="0" distB="0" distL="0" distR="0" wp14:anchorId="6234B695" wp14:editId="1B4D68BE">
                  <wp:extent cx="2888142" cy="216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888142" cy="2160000"/>
                          </a:xfrm>
                          <a:prstGeom prst="rect">
                            <a:avLst/>
                          </a:prstGeom>
                          <a:noFill/>
                          <a:ln>
                            <a:noFill/>
                          </a:ln>
                        </pic:spPr>
                      </pic:pic>
                    </a:graphicData>
                  </a:graphic>
                </wp:inline>
              </w:drawing>
            </w:r>
          </w:p>
        </w:tc>
        <w:tc>
          <w:tcPr>
            <w:tcW w:w="2500" w:type="pct"/>
          </w:tcPr>
          <w:p w14:paraId="3B4DDA96" w14:textId="77777777" w:rsidR="00A94C22" w:rsidRDefault="00A94C22" w:rsidP="00E12DC9">
            <w:pPr>
              <w:pStyle w:val="Caption"/>
              <w:jc w:val="center"/>
            </w:pPr>
            <w:r w:rsidRPr="006A5508">
              <w:rPr>
                <w:noProof/>
                <w:lang w:val="en-US"/>
              </w:rPr>
              <w:drawing>
                <wp:inline distT="0" distB="0" distL="0" distR="0" wp14:anchorId="03B8091C" wp14:editId="4642209B">
                  <wp:extent cx="2888141"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88141" cy="2160000"/>
                          </a:xfrm>
                          <a:prstGeom prst="rect">
                            <a:avLst/>
                          </a:prstGeom>
                          <a:noFill/>
                          <a:ln>
                            <a:noFill/>
                          </a:ln>
                        </pic:spPr>
                      </pic:pic>
                    </a:graphicData>
                  </a:graphic>
                </wp:inline>
              </w:drawing>
            </w:r>
          </w:p>
        </w:tc>
      </w:tr>
      <w:tr w:rsidR="00A94C22" w14:paraId="79973C35" w14:textId="77777777" w:rsidTr="00C10E00">
        <w:trPr>
          <w:trHeight w:val="1199"/>
        </w:trPr>
        <w:tc>
          <w:tcPr>
            <w:tcW w:w="5000" w:type="pct"/>
            <w:gridSpan w:val="2"/>
            <w:vAlign w:val="center"/>
          </w:tcPr>
          <w:p w14:paraId="623A81ED" w14:textId="77777777" w:rsidR="00A94C22" w:rsidRPr="006A5508" w:rsidRDefault="00A94C22" w:rsidP="00E12DC9">
            <w:pPr>
              <w:pStyle w:val="Caption"/>
              <w:jc w:val="center"/>
              <w:rPr>
                <w:noProof/>
                <w:lang w:eastAsia="en-GB"/>
              </w:rPr>
            </w:pPr>
            <w:r w:rsidRPr="006A5508">
              <w:rPr>
                <w:noProof/>
                <w:lang w:val="en-US"/>
              </w:rPr>
              <w:drawing>
                <wp:inline distT="0" distB="0" distL="0" distR="0" wp14:anchorId="48E36A7E" wp14:editId="5779440E">
                  <wp:extent cx="2893929" cy="216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93929" cy="2160000"/>
                          </a:xfrm>
                          <a:prstGeom prst="rect">
                            <a:avLst/>
                          </a:prstGeom>
                          <a:noFill/>
                          <a:ln>
                            <a:noFill/>
                          </a:ln>
                        </pic:spPr>
                      </pic:pic>
                    </a:graphicData>
                  </a:graphic>
                </wp:inline>
              </w:drawing>
            </w:r>
          </w:p>
        </w:tc>
      </w:tr>
    </w:tbl>
    <w:p w14:paraId="39EDB8A9" w14:textId="77777777" w:rsidR="00CC331F" w:rsidRDefault="00CC331F" w:rsidP="00CC331F">
      <w:pPr>
        <w:pStyle w:val="Caption"/>
        <w:jc w:val="center"/>
        <w:rPr>
          <w:rStyle w:val="Strong"/>
          <w:b/>
        </w:rPr>
      </w:pPr>
      <w:r>
        <w:t xml:space="preserve">Figure </w:t>
      </w:r>
      <w:r>
        <w:fldChar w:fldCharType="begin"/>
      </w:r>
      <w:r>
        <w:instrText xml:space="preserve"> SEQ Figure \* ARABIC </w:instrText>
      </w:r>
      <w:r>
        <w:fldChar w:fldCharType="separate"/>
      </w:r>
      <w:r w:rsidR="00302934">
        <w:rPr>
          <w:noProof/>
        </w:rPr>
        <w:t>1</w:t>
      </w:r>
      <w:r>
        <w:fldChar w:fldCharType="end"/>
      </w:r>
      <w:r>
        <w:t>: Beamforming impact on the CDL channel model delay spread</w:t>
      </w:r>
    </w:p>
    <w:p w14:paraId="6811159A" w14:textId="2D940FD6" w:rsidR="00C94485" w:rsidRDefault="00F850A9" w:rsidP="00C10E00">
      <w:pPr>
        <w:spacing w:after="120"/>
        <w:jc w:val="both"/>
        <w:rPr>
          <w:rStyle w:val="Strong"/>
          <w:b w:val="0"/>
        </w:rPr>
      </w:pPr>
      <w:r>
        <w:rPr>
          <w:rStyle w:val="Strong"/>
          <w:b w:val="0"/>
        </w:rPr>
        <w:t>Based on the analysis above we suggest to model the FR2 propagation conditions as TDL with DS RMS</w:t>
      </w:r>
      <w:r w:rsidR="00CC331F">
        <w:rPr>
          <w:rStyle w:val="Strong"/>
          <w:b w:val="0"/>
        </w:rPr>
        <w:t xml:space="preserve"> </w:t>
      </w:r>
      <w:r w:rsidR="00B86E08">
        <w:rPr>
          <w:rStyle w:val="Strong"/>
          <w:b w:val="0"/>
        </w:rPr>
        <w:t>in the range from 5ns to 20ns</w:t>
      </w:r>
      <w:r w:rsidR="00CC331F">
        <w:rPr>
          <w:rStyle w:val="Strong"/>
          <w:b w:val="0"/>
        </w:rPr>
        <w:t>.</w:t>
      </w:r>
      <w:r w:rsidR="00B86E08">
        <w:rPr>
          <w:rStyle w:val="Strong"/>
          <w:b w:val="0"/>
        </w:rPr>
        <w:t xml:space="preserve"> In particular, we</w:t>
      </w:r>
      <w:r w:rsidR="00C94485">
        <w:rPr>
          <w:rStyle w:val="Strong"/>
          <w:b w:val="0"/>
        </w:rPr>
        <w:t xml:space="preserve"> pr</w:t>
      </w:r>
      <w:r w:rsidR="00C10E00">
        <w:rPr>
          <w:rStyle w:val="Strong"/>
          <w:b w:val="0"/>
        </w:rPr>
        <w:t>opose</w:t>
      </w:r>
      <w:r w:rsidR="00C94485">
        <w:rPr>
          <w:rStyle w:val="Strong"/>
          <w:b w:val="0"/>
        </w:rPr>
        <w:t xml:space="preserve"> defining the following power delay profile</w:t>
      </w:r>
      <w:r w:rsidR="00B86E08">
        <w:rPr>
          <w:rStyle w:val="Strong"/>
          <w:b w:val="0"/>
        </w:rPr>
        <w:t>s</w:t>
      </w:r>
      <w:r w:rsidR="00C94485">
        <w:rPr>
          <w:rStyle w:val="Strong"/>
          <w:b w:val="0"/>
        </w:rPr>
        <w:t xml:space="preserve"> and RMS delay spread:</w:t>
      </w:r>
    </w:p>
    <w:p w14:paraId="7276B3F2" w14:textId="77777777" w:rsidR="00C94485" w:rsidRDefault="00C94485" w:rsidP="00C10E00">
      <w:pPr>
        <w:spacing w:after="120"/>
        <w:ind w:left="720"/>
        <w:rPr>
          <w:rStyle w:val="Strong"/>
          <w:b w:val="0"/>
        </w:rPr>
      </w:pPr>
      <w:r>
        <w:rPr>
          <w:rStyle w:val="Strong"/>
          <w:b w:val="0"/>
        </w:rPr>
        <w:t>TDL-A; 5ns</w:t>
      </w:r>
    </w:p>
    <w:p w14:paraId="4EE2468C" w14:textId="77777777" w:rsidR="00C94485" w:rsidRDefault="00C94485" w:rsidP="00C10E00">
      <w:pPr>
        <w:spacing w:after="120"/>
        <w:ind w:left="720"/>
        <w:rPr>
          <w:rStyle w:val="Strong"/>
          <w:b w:val="0"/>
        </w:rPr>
      </w:pPr>
      <w:r>
        <w:rPr>
          <w:rStyle w:val="Strong"/>
          <w:b w:val="0"/>
        </w:rPr>
        <w:t>TDL-B; 10ns</w:t>
      </w:r>
    </w:p>
    <w:p w14:paraId="59B9379C" w14:textId="77777777" w:rsidR="00C94485" w:rsidRDefault="00C94485" w:rsidP="00C10E00">
      <w:pPr>
        <w:spacing w:after="120"/>
        <w:ind w:left="720"/>
        <w:rPr>
          <w:rStyle w:val="Strong"/>
          <w:b w:val="0"/>
        </w:rPr>
      </w:pPr>
      <w:r>
        <w:rPr>
          <w:rStyle w:val="Strong"/>
          <w:b w:val="0"/>
        </w:rPr>
        <w:t>TDL-C; 20ns</w:t>
      </w:r>
    </w:p>
    <w:p w14:paraId="319731D7" w14:textId="77777777" w:rsidR="00CC331F" w:rsidRDefault="00CC331F" w:rsidP="00032A9C">
      <w:pPr>
        <w:rPr>
          <w:lang w:val="en-GB" w:eastAsia="en-GB"/>
        </w:rPr>
      </w:pPr>
    </w:p>
    <w:p w14:paraId="105FDA9A" w14:textId="77777777" w:rsidR="00F850A9" w:rsidRDefault="00C94485" w:rsidP="005B7DDE">
      <w:pPr>
        <w:jc w:val="both"/>
        <w:rPr>
          <w:i/>
          <w:lang w:val="en-GB" w:eastAsia="en-GB"/>
        </w:rPr>
      </w:pPr>
      <w:r w:rsidRPr="00C94485">
        <w:rPr>
          <w:b/>
          <w:i/>
          <w:lang w:val="en-GB" w:eastAsia="en-GB"/>
        </w:rPr>
        <w:t>Proposal #1:</w:t>
      </w:r>
      <w:r w:rsidRPr="00C94485">
        <w:rPr>
          <w:i/>
          <w:lang w:val="en-GB" w:eastAsia="en-GB"/>
        </w:rPr>
        <w:t xml:space="preserve"> For FR2</w:t>
      </w:r>
      <w:r>
        <w:rPr>
          <w:i/>
          <w:lang w:val="en-GB" w:eastAsia="en-GB"/>
        </w:rPr>
        <w:t xml:space="preserve"> </w:t>
      </w:r>
      <w:r w:rsidR="00F850A9">
        <w:rPr>
          <w:i/>
          <w:lang w:val="en-GB" w:eastAsia="en-GB"/>
        </w:rPr>
        <w:t xml:space="preserve">UE </w:t>
      </w:r>
      <w:r>
        <w:rPr>
          <w:i/>
          <w:lang w:val="en-GB" w:eastAsia="en-GB"/>
        </w:rPr>
        <w:t xml:space="preserve">demodulation </w:t>
      </w:r>
      <w:r w:rsidR="00F850A9">
        <w:rPr>
          <w:i/>
          <w:lang w:val="en-GB" w:eastAsia="en-GB"/>
        </w:rPr>
        <w:t xml:space="preserve">and CSI </w:t>
      </w:r>
      <w:r>
        <w:rPr>
          <w:i/>
          <w:lang w:val="en-GB" w:eastAsia="en-GB"/>
        </w:rPr>
        <w:t>requirements define</w:t>
      </w:r>
      <w:r w:rsidRPr="00C94485">
        <w:rPr>
          <w:i/>
          <w:lang w:val="en-GB" w:eastAsia="en-GB"/>
        </w:rPr>
        <w:t xml:space="preserve"> </w:t>
      </w:r>
      <w:r w:rsidR="00F850A9">
        <w:rPr>
          <w:i/>
          <w:lang w:val="en-GB" w:eastAsia="en-GB"/>
        </w:rPr>
        <w:t xml:space="preserve">the following </w:t>
      </w:r>
      <w:r>
        <w:rPr>
          <w:i/>
          <w:lang w:val="en-GB" w:eastAsia="en-GB"/>
        </w:rPr>
        <w:t>channel model</w:t>
      </w:r>
      <w:r w:rsidRPr="00C94485">
        <w:rPr>
          <w:i/>
          <w:lang w:val="en-GB" w:eastAsia="en-GB"/>
        </w:rPr>
        <w:t xml:space="preserve"> PDP</w:t>
      </w:r>
      <w:r>
        <w:rPr>
          <w:i/>
          <w:lang w:val="en-GB" w:eastAsia="en-GB"/>
        </w:rPr>
        <w:t>s</w:t>
      </w:r>
      <w:r w:rsidRPr="00C94485">
        <w:rPr>
          <w:i/>
          <w:lang w:val="en-GB" w:eastAsia="en-GB"/>
        </w:rPr>
        <w:t xml:space="preserve"> and delay spread</w:t>
      </w:r>
      <w:r>
        <w:rPr>
          <w:i/>
          <w:lang w:val="en-GB" w:eastAsia="en-GB"/>
        </w:rPr>
        <w:t xml:space="preserve"> as</w:t>
      </w:r>
      <w:r w:rsidR="00F850A9">
        <w:rPr>
          <w:i/>
          <w:lang w:val="en-GB" w:eastAsia="en-GB"/>
        </w:rPr>
        <w:t>:</w:t>
      </w:r>
      <w:r w:rsidRPr="00C94485">
        <w:rPr>
          <w:i/>
          <w:lang w:val="en-GB" w:eastAsia="en-GB"/>
        </w:rPr>
        <w:t xml:space="preserve"> </w:t>
      </w:r>
    </w:p>
    <w:p w14:paraId="48520316" w14:textId="24303E97" w:rsidR="00F850A9" w:rsidRPr="00C10E00" w:rsidRDefault="00C94485" w:rsidP="00C10E00">
      <w:pPr>
        <w:pStyle w:val="ListParagraph"/>
        <w:numPr>
          <w:ilvl w:val="0"/>
          <w:numId w:val="27"/>
        </w:numPr>
        <w:rPr>
          <w:i/>
          <w:lang w:eastAsia="en-GB"/>
        </w:rPr>
      </w:pPr>
      <w:r w:rsidRPr="00C10E00">
        <w:rPr>
          <w:i/>
          <w:lang w:eastAsia="en-GB"/>
        </w:rPr>
        <w:t xml:space="preserve">TDL-A; 5ns </w:t>
      </w:r>
      <w:r w:rsidR="00F850A9" w:rsidRPr="00C10E00">
        <w:rPr>
          <w:i/>
          <w:lang w:eastAsia="en-GB"/>
        </w:rPr>
        <w:t xml:space="preserve">DS RMS </w:t>
      </w:r>
    </w:p>
    <w:p w14:paraId="0D4D453A" w14:textId="005B318E" w:rsidR="00F850A9" w:rsidRPr="00C10E00" w:rsidRDefault="00C94485" w:rsidP="00C10E00">
      <w:pPr>
        <w:pStyle w:val="ListParagraph"/>
        <w:numPr>
          <w:ilvl w:val="0"/>
          <w:numId w:val="27"/>
        </w:numPr>
        <w:rPr>
          <w:i/>
          <w:lang w:eastAsia="en-GB"/>
        </w:rPr>
      </w:pPr>
      <w:r w:rsidRPr="00C10E00">
        <w:rPr>
          <w:i/>
          <w:lang w:eastAsia="en-GB"/>
        </w:rPr>
        <w:t>TDL-B; 10ns</w:t>
      </w:r>
      <w:r w:rsidR="00F850A9" w:rsidRPr="00C10E00">
        <w:rPr>
          <w:i/>
          <w:lang w:eastAsia="en-GB"/>
        </w:rPr>
        <w:t xml:space="preserve"> DS RMS</w:t>
      </w:r>
    </w:p>
    <w:p w14:paraId="68657A90" w14:textId="4588B5EE" w:rsidR="00C94485" w:rsidRPr="00C10E00" w:rsidRDefault="00C94485" w:rsidP="00C10E00">
      <w:pPr>
        <w:pStyle w:val="ListParagraph"/>
        <w:numPr>
          <w:ilvl w:val="0"/>
          <w:numId w:val="27"/>
        </w:numPr>
        <w:rPr>
          <w:i/>
          <w:lang w:eastAsia="en-GB"/>
        </w:rPr>
      </w:pPr>
      <w:r w:rsidRPr="00C10E00">
        <w:rPr>
          <w:i/>
          <w:lang w:eastAsia="en-GB"/>
        </w:rPr>
        <w:t>TDL-C; 20ns</w:t>
      </w:r>
      <w:r w:rsidR="00F850A9" w:rsidRPr="00C10E00">
        <w:rPr>
          <w:i/>
          <w:lang w:eastAsia="en-GB"/>
        </w:rPr>
        <w:t xml:space="preserve"> DS RMS</w:t>
      </w:r>
    </w:p>
    <w:p w14:paraId="181BE4DF" w14:textId="77777777" w:rsidR="00C94485" w:rsidRDefault="00C94485" w:rsidP="00032A9C">
      <w:pPr>
        <w:rPr>
          <w:lang w:val="en-GB" w:eastAsia="en-GB"/>
        </w:rPr>
      </w:pPr>
    </w:p>
    <w:p w14:paraId="0127EA79" w14:textId="77777777" w:rsidR="00032A9C" w:rsidRPr="00075FAA" w:rsidRDefault="00032A9C" w:rsidP="00075FAA">
      <w:pPr>
        <w:pStyle w:val="Heading2"/>
        <w:rPr>
          <w:rFonts w:ascii="Arial" w:hAnsi="Arial" w:cs="Arial"/>
          <w:sz w:val="28"/>
        </w:rPr>
      </w:pPr>
      <w:r w:rsidRPr="00075FAA">
        <w:rPr>
          <w:rFonts w:ascii="Arial" w:hAnsi="Arial" w:cs="Arial"/>
          <w:sz w:val="28"/>
        </w:rPr>
        <w:t>Doppler Spread Mode</w:t>
      </w:r>
      <w:r w:rsidR="00C94485" w:rsidRPr="00075FAA">
        <w:rPr>
          <w:rFonts w:ascii="Arial" w:hAnsi="Arial" w:cs="Arial"/>
          <w:sz w:val="28"/>
        </w:rPr>
        <w:t>l</w:t>
      </w:r>
      <w:r w:rsidRPr="00075FAA">
        <w:rPr>
          <w:rFonts w:ascii="Arial" w:hAnsi="Arial" w:cs="Arial"/>
          <w:sz w:val="28"/>
        </w:rPr>
        <w:t>ling</w:t>
      </w:r>
    </w:p>
    <w:p w14:paraId="735AE4EB" w14:textId="572CF911" w:rsidR="00641698" w:rsidRDefault="00641698" w:rsidP="00641698">
      <w:pPr>
        <w:jc w:val="both"/>
        <w:rPr>
          <w:lang w:eastAsia="en-GB"/>
        </w:rPr>
      </w:pPr>
      <w:r>
        <w:rPr>
          <w:rStyle w:val="Strong"/>
          <w:b w:val="0"/>
        </w:rPr>
        <w:t>As discussed in the previous meetings, t</w:t>
      </w:r>
      <w:r w:rsidR="00525A43">
        <w:rPr>
          <w:rStyle w:val="Strong"/>
          <w:b w:val="0"/>
        </w:rPr>
        <w:t xml:space="preserve">he Doppler spread in </w:t>
      </w:r>
      <w:r>
        <w:rPr>
          <w:rStyle w:val="Strong"/>
          <w:b w:val="0"/>
        </w:rPr>
        <w:t>mmWave environment may be different fro</w:t>
      </w:r>
      <w:r w:rsidR="00525A43">
        <w:rPr>
          <w:rStyle w:val="Strong"/>
          <w:b w:val="0"/>
        </w:rPr>
        <w:t xml:space="preserve">m Jake’s spectrum. </w:t>
      </w:r>
      <w:r>
        <w:rPr>
          <w:lang w:eastAsia="en-GB"/>
        </w:rPr>
        <w:t xml:space="preserve">In Figure 2 above the Doppler spectrum is shown for different realizations of the CDL channel model, with </w:t>
      </w:r>
      <w:r>
        <w:rPr>
          <w:lang w:eastAsia="en-GB"/>
        </w:rPr>
        <w:lastRenderedPageBreak/>
        <w:t>Tx/Rx beamforming. It can be observed that the Doppler spectrum of CDL channel is different from Jake’s spectrum. For CDL channel model with Tx/Rx beamforming, the spectral density is different and looks more like a Doppler shift with a smaller spread around it. It can also be observed that different channel realization have a different Doppler spectrum with Tx/Rx beamforming. To capture the effect for spatial filtering on Doppler in TDL channels the Doppler could be modeled with a Doppler spread smaller than theoretical 2*Fd</w:t>
      </w:r>
      <w:r w:rsidRPr="00BC1A27">
        <w:rPr>
          <w:vertAlign w:val="subscript"/>
          <w:lang w:eastAsia="en-GB"/>
        </w:rPr>
        <w:t>max</w:t>
      </w:r>
      <w:r>
        <w:rPr>
          <w:lang w:eastAsia="en-GB"/>
        </w:rPr>
        <w:t xml:space="preserve"> which can be derived from the UE velocity and carrier frequency assumptions.</w:t>
      </w:r>
    </w:p>
    <w:p w14:paraId="010CF7B9" w14:textId="77777777" w:rsidR="00C94485" w:rsidRDefault="00C94485" w:rsidP="00C94485">
      <w:pPr>
        <w:spacing w:before="240"/>
        <w:rPr>
          <w:rStyle w:val="Strong"/>
          <w:b w:val="0"/>
        </w:rPr>
      </w:pPr>
    </w:p>
    <w:tbl>
      <w:tblPr>
        <w:tblStyle w:val="TableGrid"/>
        <w:tblW w:w="0" w:type="auto"/>
        <w:jc w:val="center"/>
        <w:tblInd w:w="0" w:type="dxa"/>
        <w:tblLook w:val="04A0" w:firstRow="1" w:lastRow="0" w:firstColumn="1" w:lastColumn="0" w:noHBand="0" w:noVBand="1"/>
      </w:tblPr>
      <w:tblGrid>
        <w:gridCol w:w="7248"/>
      </w:tblGrid>
      <w:tr w:rsidR="00525A43" w14:paraId="2722395A" w14:textId="77777777" w:rsidTr="00E12DC9">
        <w:trPr>
          <w:trHeight w:val="4048"/>
          <w:jc w:val="center"/>
        </w:trPr>
        <w:tc>
          <w:tcPr>
            <w:tcW w:w="6695" w:type="dxa"/>
          </w:tcPr>
          <w:p w14:paraId="698825E2" w14:textId="77777777" w:rsidR="00525A43" w:rsidRPr="00F830F6" w:rsidRDefault="00525A43" w:rsidP="00E12DC9">
            <w:pPr>
              <w:keepNext/>
              <w:rPr>
                <w:noProof/>
              </w:rPr>
            </w:pPr>
            <w:r w:rsidRPr="00F830F6">
              <w:rPr>
                <w:noProof/>
              </w:rPr>
              <w:drawing>
                <wp:inline distT="0" distB="0" distL="0" distR="0" wp14:anchorId="3EF510FE" wp14:editId="5A99A4AF">
                  <wp:extent cx="4465767" cy="290413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43055" cy="2954395"/>
                          </a:xfrm>
                          <a:prstGeom prst="rect">
                            <a:avLst/>
                          </a:prstGeom>
                          <a:noFill/>
                          <a:ln>
                            <a:noFill/>
                          </a:ln>
                        </pic:spPr>
                      </pic:pic>
                    </a:graphicData>
                  </a:graphic>
                </wp:inline>
              </w:drawing>
            </w:r>
          </w:p>
        </w:tc>
      </w:tr>
    </w:tbl>
    <w:p w14:paraId="66FF065D" w14:textId="77777777" w:rsidR="00525A43" w:rsidRDefault="00525A43" w:rsidP="00525A43">
      <w:pPr>
        <w:pStyle w:val="Caption"/>
        <w:jc w:val="center"/>
      </w:pPr>
      <w:r>
        <w:t xml:space="preserve">Figure </w:t>
      </w:r>
      <w:r>
        <w:fldChar w:fldCharType="begin"/>
      </w:r>
      <w:r>
        <w:instrText xml:space="preserve"> SEQ Figure \* ARABIC </w:instrText>
      </w:r>
      <w:r>
        <w:fldChar w:fldCharType="separate"/>
      </w:r>
      <w:r w:rsidR="00302934">
        <w:rPr>
          <w:noProof/>
        </w:rPr>
        <w:t>2</w:t>
      </w:r>
      <w:r>
        <w:fldChar w:fldCharType="end"/>
      </w:r>
      <w:r>
        <w:t>: Doppler Spectrum of CDL Channel</w:t>
      </w:r>
    </w:p>
    <w:p w14:paraId="0ED535FD" w14:textId="6C23CEBA" w:rsidR="00E80421" w:rsidRDefault="00641698" w:rsidP="00C10E00">
      <w:pPr>
        <w:jc w:val="both"/>
        <w:rPr>
          <w:lang w:eastAsia="en-GB"/>
        </w:rPr>
      </w:pPr>
      <w:r>
        <w:rPr>
          <w:lang w:eastAsia="en-GB"/>
        </w:rPr>
        <w:t xml:space="preserve">In Figure 3 we illustrate </w:t>
      </w:r>
      <w:r w:rsidR="00E80421">
        <w:rPr>
          <w:lang w:eastAsia="en-GB"/>
        </w:rPr>
        <w:t xml:space="preserve">the CDFs of the effective Doppler spread bandwidth for the CDL models under assumption of using Tx/Rx beamforming. </w:t>
      </w:r>
      <w:r w:rsidR="005B7DDE">
        <w:rPr>
          <w:rStyle w:val="Strong"/>
          <w:b w:val="0"/>
        </w:rPr>
        <w:t>For CDL with beamforming single antenna panel for</w:t>
      </w:r>
      <w:r w:rsidR="005B7DDE">
        <w:rPr>
          <w:rStyle w:val="Strong"/>
          <w:b w:val="0"/>
        </w:rPr>
        <w:t xml:space="preserve"> </w:t>
      </w:r>
      <w:r w:rsidR="005B7DDE">
        <w:rPr>
          <w:rStyle w:val="Strong"/>
          <w:b w:val="0"/>
        </w:rPr>
        <w:t xml:space="preserve">Tx with 4x4 antenna elements and Rx antenna panel with 2x2 elements was </w:t>
      </w:r>
      <w:r w:rsidR="005B7DDE">
        <w:rPr>
          <w:rStyle w:val="Strong"/>
          <w:b w:val="0"/>
        </w:rPr>
        <w:t>assumed.</w:t>
      </w:r>
      <w:r w:rsidR="005B7DDE">
        <w:rPr>
          <w:lang w:eastAsia="en-GB"/>
        </w:rPr>
        <w:t xml:space="preserve"> In</w:t>
      </w:r>
      <w:r w:rsidR="00E80421">
        <w:rPr>
          <w:lang w:eastAsia="en-GB"/>
        </w:rPr>
        <w:t xml:space="preserve"> particular, we estimated the effective bandwidth occupied by X%</w:t>
      </w:r>
      <w:r w:rsidR="0041473A">
        <w:rPr>
          <w:lang w:eastAsia="en-GB"/>
        </w:rPr>
        <w:t xml:space="preserve"> </w:t>
      </w:r>
      <w:r w:rsidR="00E80421">
        <w:rPr>
          <w:lang w:eastAsia="en-GB"/>
        </w:rPr>
        <w:t>(X =</w:t>
      </w:r>
      <w:r w:rsidR="0041473A">
        <w:rPr>
          <w:lang w:eastAsia="en-GB"/>
        </w:rPr>
        <w:t xml:space="preserve"> 80%, 85%, 90%, 95%</w:t>
      </w:r>
      <w:r w:rsidR="00E80421">
        <w:rPr>
          <w:lang w:eastAsia="en-GB"/>
        </w:rPr>
        <w:t>)</w:t>
      </w:r>
      <w:r w:rsidR="0041473A">
        <w:rPr>
          <w:lang w:eastAsia="en-GB"/>
        </w:rPr>
        <w:t xml:space="preserve"> of </w:t>
      </w:r>
      <w:r w:rsidR="00E80421">
        <w:rPr>
          <w:lang w:eastAsia="en-GB"/>
        </w:rPr>
        <w:t xml:space="preserve">the </w:t>
      </w:r>
      <w:r w:rsidR="0041473A">
        <w:rPr>
          <w:lang w:eastAsia="en-GB"/>
        </w:rPr>
        <w:t xml:space="preserve">total </w:t>
      </w:r>
      <w:r w:rsidR="00E80421">
        <w:rPr>
          <w:lang w:eastAsia="en-GB"/>
        </w:rPr>
        <w:t>Doppler spectrum power for different realizations of CDL models</w:t>
      </w:r>
      <w:r w:rsidR="0041473A">
        <w:rPr>
          <w:lang w:eastAsia="en-GB"/>
        </w:rPr>
        <w:t>.</w:t>
      </w:r>
      <w:r w:rsidR="00E80421">
        <w:rPr>
          <w:lang w:eastAsia="en-GB"/>
        </w:rPr>
        <w:t xml:space="preserve"> The results show that under assumption of using Tx/Rx beamforming 90% of the total power of Doppler spectrum for CDL models is typically concentrated within the effective BW equal to F</w:t>
      </w:r>
      <w:r w:rsidR="00E80421" w:rsidRPr="00C10E00">
        <w:rPr>
          <w:lang w:eastAsia="en-GB"/>
        </w:rPr>
        <w:t>d</w:t>
      </w:r>
      <w:r w:rsidR="00E80421" w:rsidRPr="00E80421">
        <w:rPr>
          <w:vertAlign w:val="subscript"/>
          <w:lang w:eastAsia="en-GB"/>
        </w:rPr>
        <w:t>max</w:t>
      </w:r>
      <w:r w:rsidR="00E80421" w:rsidRPr="00C10E00">
        <w:rPr>
          <w:lang w:eastAsia="en-GB"/>
        </w:rPr>
        <w:t xml:space="preserve">. (i.e. reduced by a factor of 2 comparing to the conventional Jakes model which occupies </w:t>
      </w:r>
      <w:r w:rsidR="00E80421">
        <w:rPr>
          <w:lang w:eastAsia="en-GB"/>
        </w:rPr>
        <w:t>2 x Fd</w:t>
      </w:r>
      <w:r w:rsidR="00E80421" w:rsidRPr="00C10E00">
        <w:rPr>
          <w:vertAlign w:val="subscript"/>
          <w:lang w:eastAsia="en-GB"/>
        </w:rPr>
        <w:t>max</w:t>
      </w:r>
      <w:r w:rsidR="00E80421">
        <w:rPr>
          <w:lang w:eastAsia="en-GB"/>
        </w:rPr>
        <w:t>). In particular, for the case of Fdmax = 80Hz, 280Hz, 830Hz the effective bandwidth is equal to 90Hz, 260Hz and 700 Hz</w:t>
      </w:r>
      <w:r w:rsidR="00A94C22">
        <w:rPr>
          <w:lang w:eastAsia="en-GB"/>
        </w:rPr>
        <w:t>, respectively.</w:t>
      </w:r>
    </w:p>
    <w:p w14:paraId="1876CC16" w14:textId="77777777" w:rsidR="007E780D" w:rsidRDefault="007E780D" w:rsidP="00525A43">
      <w:pPr>
        <w:rPr>
          <w:lang w:eastAsia="en-GB"/>
        </w:rPr>
      </w:pPr>
    </w:p>
    <w:tbl>
      <w:tblPr>
        <w:tblStyle w:val="TableGrid"/>
        <w:tblW w:w="0" w:type="auto"/>
        <w:tblInd w:w="0" w:type="dxa"/>
        <w:tblLayout w:type="fixed"/>
        <w:tblLook w:val="04A0" w:firstRow="1" w:lastRow="0" w:firstColumn="1" w:lastColumn="0" w:noHBand="0" w:noVBand="1"/>
      </w:tblPr>
      <w:tblGrid>
        <w:gridCol w:w="4675"/>
        <w:gridCol w:w="4675"/>
      </w:tblGrid>
      <w:tr w:rsidR="007E780D" w14:paraId="7BB1CAF2" w14:textId="77777777" w:rsidTr="007E780D">
        <w:trPr>
          <w:trHeight w:val="3631"/>
        </w:trPr>
        <w:tc>
          <w:tcPr>
            <w:tcW w:w="4675" w:type="dxa"/>
          </w:tcPr>
          <w:p w14:paraId="2080364B" w14:textId="77777777" w:rsidR="007E780D" w:rsidRDefault="007E780D" w:rsidP="00525A43">
            <w:pPr>
              <w:rPr>
                <w:lang w:eastAsia="en-GB"/>
              </w:rPr>
            </w:pPr>
            <w:r w:rsidRPr="007E780D">
              <w:rPr>
                <w:noProof/>
              </w:rPr>
              <w:drawing>
                <wp:inline distT="0" distB="0" distL="0" distR="0" wp14:anchorId="534FA131" wp14:editId="30E7C9EA">
                  <wp:extent cx="2961121" cy="2254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66354" cy="2258234"/>
                          </a:xfrm>
                          <a:prstGeom prst="rect">
                            <a:avLst/>
                          </a:prstGeom>
                          <a:noFill/>
                          <a:ln>
                            <a:noFill/>
                          </a:ln>
                        </pic:spPr>
                      </pic:pic>
                    </a:graphicData>
                  </a:graphic>
                </wp:inline>
              </w:drawing>
            </w:r>
          </w:p>
        </w:tc>
        <w:tc>
          <w:tcPr>
            <w:tcW w:w="4675" w:type="dxa"/>
          </w:tcPr>
          <w:p w14:paraId="71AFADF7" w14:textId="77777777" w:rsidR="007E780D" w:rsidRDefault="007E780D" w:rsidP="00525A43">
            <w:pPr>
              <w:rPr>
                <w:lang w:eastAsia="en-GB"/>
              </w:rPr>
            </w:pPr>
            <w:r w:rsidRPr="007E780D">
              <w:rPr>
                <w:noProof/>
              </w:rPr>
              <w:drawing>
                <wp:inline distT="0" distB="0" distL="0" distR="0" wp14:anchorId="4739EC2D" wp14:editId="14264FD8">
                  <wp:extent cx="2977802" cy="2266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0022" cy="2276253"/>
                          </a:xfrm>
                          <a:prstGeom prst="rect">
                            <a:avLst/>
                          </a:prstGeom>
                          <a:noFill/>
                          <a:ln>
                            <a:noFill/>
                          </a:ln>
                        </pic:spPr>
                      </pic:pic>
                    </a:graphicData>
                  </a:graphic>
                </wp:inline>
              </w:drawing>
            </w:r>
          </w:p>
        </w:tc>
      </w:tr>
      <w:tr w:rsidR="007E780D" w14:paraId="63E811B6" w14:textId="77777777" w:rsidTr="007E780D">
        <w:trPr>
          <w:trHeight w:val="3631"/>
        </w:trPr>
        <w:tc>
          <w:tcPr>
            <w:tcW w:w="9350" w:type="dxa"/>
            <w:gridSpan w:val="2"/>
          </w:tcPr>
          <w:p w14:paraId="6EC3AD9B" w14:textId="77777777" w:rsidR="007E780D" w:rsidRDefault="007E780D" w:rsidP="00075FAA">
            <w:pPr>
              <w:keepNext/>
              <w:jc w:val="center"/>
              <w:rPr>
                <w:lang w:eastAsia="en-GB"/>
              </w:rPr>
            </w:pPr>
            <w:r w:rsidRPr="007E780D">
              <w:rPr>
                <w:noProof/>
              </w:rPr>
              <w:lastRenderedPageBreak/>
              <w:drawing>
                <wp:inline distT="0" distB="0" distL="0" distR="0" wp14:anchorId="1CD1CE9D" wp14:editId="37F018E7">
                  <wp:extent cx="3028950" cy="230588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37150" cy="2312130"/>
                          </a:xfrm>
                          <a:prstGeom prst="rect">
                            <a:avLst/>
                          </a:prstGeom>
                          <a:noFill/>
                          <a:ln>
                            <a:noFill/>
                          </a:ln>
                        </pic:spPr>
                      </pic:pic>
                    </a:graphicData>
                  </a:graphic>
                </wp:inline>
              </w:drawing>
            </w:r>
          </w:p>
        </w:tc>
      </w:tr>
    </w:tbl>
    <w:p w14:paraId="58FC5D70" w14:textId="77777777" w:rsidR="007E780D" w:rsidRDefault="00075FAA" w:rsidP="00075FAA">
      <w:pPr>
        <w:pStyle w:val="Caption"/>
        <w:jc w:val="center"/>
        <w:rPr>
          <w:lang w:eastAsia="en-GB"/>
        </w:rPr>
      </w:pPr>
      <w:r>
        <w:t xml:space="preserve">Figure </w:t>
      </w:r>
      <w:r>
        <w:fldChar w:fldCharType="begin"/>
      </w:r>
      <w:r>
        <w:instrText xml:space="preserve"> SEQ Figure \* ARABIC </w:instrText>
      </w:r>
      <w:r>
        <w:fldChar w:fldCharType="separate"/>
      </w:r>
      <w:r w:rsidR="00302934">
        <w:rPr>
          <w:noProof/>
        </w:rPr>
        <w:t>3</w:t>
      </w:r>
      <w:r>
        <w:fldChar w:fldCharType="end"/>
      </w:r>
      <w:r>
        <w:t>: Doppler Spread analysis with beamforming</w:t>
      </w:r>
    </w:p>
    <w:p w14:paraId="64998839" w14:textId="77777777" w:rsidR="00A94C22" w:rsidRDefault="00E80421" w:rsidP="00C10E00">
      <w:pPr>
        <w:spacing w:after="120"/>
        <w:jc w:val="both"/>
        <w:rPr>
          <w:lang w:eastAsia="en-GB"/>
        </w:rPr>
      </w:pPr>
      <w:r>
        <w:rPr>
          <w:lang w:eastAsia="en-GB"/>
        </w:rPr>
        <w:t>So, to model the mmWave using the TDL models the effective Doppler frequencies can be reduced comparing to the theoretical one. In particular, it can be assumed that Fd</w:t>
      </w:r>
      <w:r w:rsidRPr="00413EFA">
        <w:rPr>
          <w:vertAlign w:val="subscript"/>
          <w:lang w:eastAsia="en-GB"/>
        </w:rPr>
        <w:t>max,new</w:t>
      </w:r>
      <w:r>
        <w:rPr>
          <w:vertAlign w:val="subscript"/>
          <w:lang w:eastAsia="en-GB"/>
        </w:rPr>
        <w:t xml:space="preserve"> </w:t>
      </w:r>
      <w:r w:rsidRPr="00C10E00">
        <w:rPr>
          <w:lang w:eastAsia="en-GB"/>
        </w:rPr>
        <w:t xml:space="preserve">= </w:t>
      </w:r>
      <w:r>
        <w:rPr>
          <w:lang w:eastAsia="en-GB"/>
        </w:rPr>
        <w:t>0.5 x F</w:t>
      </w:r>
      <w:r w:rsidRPr="00A94C22">
        <w:rPr>
          <w:lang w:eastAsia="en-GB"/>
        </w:rPr>
        <w:t>d</w:t>
      </w:r>
      <w:r w:rsidRPr="00C10E00">
        <w:rPr>
          <w:vertAlign w:val="subscript"/>
          <w:lang w:eastAsia="en-GB"/>
        </w:rPr>
        <w:t>max</w:t>
      </w:r>
      <w:r w:rsidRPr="00C10E00">
        <w:rPr>
          <w:lang w:eastAsia="en-GB"/>
        </w:rPr>
        <w:t xml:space="preserve">, </w:t>
      </w:r>
      <w:r>
        <w:rPr>
          <w:lang w:eastAsia="en-GB"/>
        </w:rPr>
        <w:t>where Fd</w:t>
      </w:r>
      <w:r w:rsidRPr="00C10E00">
        <w:rPr>
          <w:vertAlign w:val="subscript"/>
          <w:lang w:eastAsia="en-GB"/>
        </w:rPr>
        <w:t>max</w:t>
      </w:r>
      <w:r>
        <w:rPr>
          <w:lang w:eastAsia="en-GB"/>
        </w:rPr>
        <w:t xml:space="preserve"> value corresponds to the target speed and carrier frequency assumptions. For instance, we suggest to define requirements for 45Hz, 130Hz and 350Hz</w:t>
      </w:r>
      <w:r w:rsidR="00A94C22" w:rsidRPr="00A94C22">
        <w:rPr>
          <w:lang w:eastAsia="en-GB"/>
        </w:rPr>
        <w:t xml:space="preserve"> </w:t>
      </w:r>
      <w:r w:rsidR="00A94C22">
        <w:rPr>
          <w:lang w:eastAsia="en-GB"/>
        </w:rPr>
        <w:t>Fd</w:t>
      </w:r>
      <w:r w:rsidR="00A94C22" w:rsidRPr="00413EFA">
        <w:rPr>
          <w:vertAlign w:val="subscript"/>
          <w:lang w:eastAsia="en-GB"/>
        </w:rPr>
        <w:t>max,new</w:t>
      </w:r>
      <w:r w:rsidR="00A94C22">
        <w:rPr>
          <w:lang w:eastAsia="en-GB"/>
        </w:rPr>
        <w:t xml:space="preserve"> values</w:t>
      </w:r>
      <w:r>
        <w:rPr>
          <w:lang w:eastAsia="en-GB"/>
        </w:rPr>
        <w:t xml:space="preserve">. </w:t>
      </w:r>
    </w:p>
    <w:p w14:paraId="710BDA2E" w14:textId="77777777" w:rsidR="00A94C22" w:rsidRDefault="00A94C22" w:rsidP="005B7DDE">
      <w:pPr>
        <w:jc w:val="both"/>
        <w:rPr>
          <w:lang w:eastAsia="en-GB"/>
        </w:rPr>
      </w:pPr>
      <w:r>
        <w:rPr>
          <w:lang w:eastAsia="en-GB"/>
        </w:rPr>
        <w:t>In addition, we observe that the CDL model, the Doppler spectrum has certain frequency offset relative to center frequency. In our understanding, the respective effects have limited impact on the demodulation performance under assumption of single cell operation since UE will take this frequency offset into account as apart of synchronization procedure. However, if needed the respective effect can be modelled using introduction of additional signal</w:t>
      </w:r>
      <w:r w:rsidR="00E80421">
        <w:rPr>
          <w:lang w:eastAsia="en-GB"/>
        </w:rPr>
        <w:t xml:space="preserve"> frequency offset in the range [-Fd</w:t>
      </w:r>
      <w:r w:rsidR="00E80421" w:rsidRPr="00E80421">
        <w:rPr>
          <w:vertAlign w:val="subscript"/>
          <w:lang w:eastAsia="en-GB"/>
        </w:rPr>
        <w:t>max</w:t>
      </w:r>
      <w:r w:rsidR="00E80421">
        <w:rPr>
          <w:lang w:eastAsia="en-GB"/>
        </w:rPr>
        <w:t>, Fd</w:t>
      </w:r>
      <w:r w:rsidR="00E80421" w:rsidRPr="00E80421">
        <w:rPr>
          <w:vertAlign w:val="subscript"/>
          <w:lang w:eastAsia="en-GB"/>
        </w:rPr>
        <w:t>max</w:t>
      </w:r>
      <w:r w:rsidR="00E80421">
        <w:rPr>
          <w:lang w:eastAsia="en-GB"/>
        </w:rPr>
        <w:t>]</w:t>
      </w:r>
      <w:r>
        <w:rPr>
          <w:lang w:eastAsia="en-GB"/>
        </w:rPr>
        <w:t>.</w:t>
      </w:r>
    </w:p>
    <w:p w14:paraId="42DA9F50" w14:textId="77777777" w:rsidR="00525A43" w:rsidRDefault="00525A43" w:rsidP="00525A43">
      <w:pPr>
        <w:rPr>
          <w:lang w:eastAsia="en-GB"/>
        </w:rPr>
      </w:pPr>
    </w:p>
    <w:p w14:paraId="581E9E05" w14:textId="77777777" w:rsidR="007E780D" w:rsidRPr="007E780D" w:rsidRDefault="007E780D" w:rsidP="005B7DDE">
      <w:pPr>
        <w:jc w:val="both"/>
        <w:rPr>
          <w:i/>
          <w:lang w:eastAsia="en-GB"/>
        </w:rPr>
      </w:pPr>
      <w:r w:rsidRPr="007E780D">
        <w:rPr>
          <w:b/>
          <w:i/>
          <w:lang w:eastAsia="en-GB"/>
        </w:rPr>
        <w:t>Proposal #2:</w:t>
      </w:r>
      <w:r w:rsidRPr="007E780D">
        <w:rPr>
          <w:i/>
          <w:lang w:eastAsia="en-GB"/>
        </w:rPr>
        <w:t xml:space="preserve"> For UE demodulation </w:t>
      </w:r>
      <w:r w:rsidR="00A94C22">
        <w:rPr>
          <w:i/>
          <w:lang w:eastAsia="en-GB"/>
        </w:rPr>
        <w:t xml:space="preserve">and CSI reporting </w:t>
      </w:r>
      <w:r w:rsidRPr="007E780D">
        <w:rPr>
          <w:i/>
          <w:lang w:eastAsia="en-GB"/>
        </w:rPr>
        <w:t>requirements in FR2 use Max Doppler as 45Hz, 130Hz and 350Hz respectively for low, medium and high speed respectively</w:t>
      </w:r>
    </w:p>
    <w:p w14:paraId="29A11D7B" w14:textId="77777777" w:rsidR="00032A9C" w:rsidRDefault="00032A9C" w:rsidP="00032A9C">
      <w:pPr>
        <w:rPr>
          <w:lang w:val="en-GB" w:eastAsia="en-GB"/>
        </w:rPr>
      </w:pPr>
    </w:p>
    <w:p w14:paraId="3AB073B7" w14:textId="590C6000" w:rsidR="00032A9C" w:rsidRPr="00075FAA" w:rsidRDefault="001C36F2" w:rsidP="00075FAA">
      <w:pPr>
        <w:pStyle w:val="Heading2"/>
        <w:rPr>
          <w:rFonts w:ascii="Arial" w:hAnsi="Arial" w:cs="Arial"/>
          <w:sz w:val="28"/>
        </w:rPr>
      </w:pPr>
      <w:r w:rsidRPr="00075FAA">
        <w:rPr>
          <w:rFonts w:ascii="Arial" w:hAnsi="Arial" w:cs="Arial"/>
          <w:sz w:val="28"/>
        </w:rPr>
        <w:t xml:space="preserve">Performance </w:t>
      </w:r>
      <w:r w:rsidR="00B86E08">
        <w:rPr>
          <w:rFonts w:ascii="Arial" w:hAnsi="Arial" w:cs="Arial"/>
          <w:sz w:val="28"/>
        </w:rPr>
        <w:t>c</w:t>
      </w:r>
      <w:r w:rsidR="00B86E08" w:rsidRPr="00075FAA">
        <w:rPr>
          <w:rFonts w:ascii="Arial" w:hAnsi="Arial" w:cs="Arial"/>
          <w:sz w:val="28"/>
        </w:rPr>
        <w:t xml:space="preserve">omparison </w:t>
      </w:r>
      <w:r w:rsidRPr="00075FAA">
        <w:rPr>
          <w:rFonts w:ascii="Arial" w:hAnsi="Arial" w:cs="Arial"/>
          <w:sz w:val="28"/>
        </w:rPr>
        <w:t>between TDL and CDL channel models</w:t>
      </w:r>
    </w:p>
    <w:p w14:paraId="1E54084D" w14:textId="77777777" w:rsidR="001C36F2" w:rsidRDefault="00075FAA" w:rsidP="00C10E00">
      <w:pPr>
        <w:spacing w:before="240"/>
        <w:jc w:val="both"/>
        <w:rPr>
          <w:lang w:val="en-GB" w:eastAsia="en-GB"/>
        </w:rPr>
      </w:pPr>
      <w:r>
        <w:rPr>
          <w:lang w:val="en-GB" w:eastAsia="en-GB"/>
        </w:rPr>
        <w:t>In order to show that the modified TDL models as proposed above gives performance similar to CDL with beamforming, w</w:t>
      </w:r>
      <w:r w:rsidR="001C36F2">
        <w:rPr>
          <w:lang w:val="en-GB" w:eastAsia="en-GB"/>
        </w:rPr>
        <w:t xml:space="preserve">e provide some </w:t>
      </w:r>
      <w:r>
        <w:rPr>
          <w:lang w:val="en-GB" w:eastAsia="en-GB"/>
        </w:rPr>
        <w:t xml:space="preserve">PDSCH demodulation </w:t>
      </w:r>
      <w:r w:rsidR="001C36F2">
        <w:rPr>
          <w:lang w:val="en-GB" w:eastAsia="en-GB"/>
        </w:rPr>
        <w:t>performance comparison of modified TDL</w:t>
      </w:r>
      <w:r w:rsidR="004E1572">
        <w:rPr>
          <w:lang w:val="en-GB" w:eastAsia="en-GB"/>
        </w:rPr>
        <w:t>-A</w:t>
      </w:r>
      <w:r w:rsidR="001C36F2">
        <w:rPr>
          <w:lang w:val="en-GB" w:eastAsia="en-GB"/>
        </w:rPr>
        <w:t xml:space="preserve"> (reduced PDP and Doppler) and CDL</w:t>
      </w:r>
      <w:r w:rsidR="004E1572">
        <w:rPr>
          <w:lang w:val="en-GB" w:eastAsia="en-GB"/>
        </w:rPr>
        <w:t>-A</w:t>
      </w:r>
      <w:r w:rsidR="001C36F2">
        <w:rPr>
          <w:lang w:val="en-GB" w:eastAsia="en-GB"/>
        </w:rPr>
        <w:t xml:space="preserve"> </w:t>
      </w:r>
      <w:r w:rsidR="00A94C22">
        <w:rPr>
          <w:lang w:val="en-GB" w:eastAsia="en-GB"/>
        </w:rPr>
        <w:t xml:space="preserve">model </w:t>
      </w:r>
      <w:r w:rsidR="001C36F2">
        <w:rPr>
          <w:lang w:val="en-GB" w:eastAsia="en-GB"/>
        </w:rPr>
        <w:t>with beamforming in FR2</w:t>
      </w:r>
      <w:r w:rsidR="0061201A">
        <w:rPr>
          <w:lang w:val="en-GB" w:eastAsia="en-GB"/>
        </w:rPr>
        <w:t>.</w:t>
      </w:r>
      <w:r w:rsidR="001C36F2">
        <w:rPr>
          <w:lang w:val="en-GB" w:eastAsia="en-GB"/>
        </w:rPr>
        <w:t xml:space="preserve"> </w:t>
      </w:r>
      <w:r>
        <w:rPr>
          <w:lang w:val="en-GB" w:eastAsia="en-GB"/>
        </w:rPr>
        <w:t>Performance is evaluated at different Doppler frequencies and Delay spread of 30ns.</w:t>
      </w:r>
    </w:p>
    <w:p w14:paraId="18CF3D21" w14:textId="77777777" w:rsidR="0061201A" w:rsidRDefault="004E1572" w:rsidP="001C36F2">
      <w:pPr>
        <w:spacing w:before="240"/>
        <w:rPr>
          <w:lang w:val="en-GB" w:eastAsia="en-GB"/>
        </w:rPr>
      </w:pPr>
      <w:r>
        <w:rPr>
          <w:lang w:val="en-GB" w:eastAsia="en-GB"/>
        </w:rPr>
        <w:t>The channel model parameters for the PDSCH performance tests are listed below:</w:t>
      </w:r>
    </w:p>
    <w:p w14:paraId="6168D595" w14:textId="77777777" w:rsidR="00075FAA" w:rsidRDefault="00075FAA" w:rsidP="00075FA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Channel Model Parameters</w:t>
      </w:r>
    </w:p>
    <w:tbl>
      <w:tblPr>
        <w:tblStyle w:val="TableGrid"/>
        <w:tblW w:w="0" w:type="auto"/>
        <w:jc w:val="center"/>
        <w:tblInd w:w="0" w:type="dxa"/>
        <w:tblLook w:val="04A0" w:firstRow="1" w:lastRow="0" w:firstColumn="1" w:lastColumn="0" w:noHBand="0" w:noVBand="1"/>
      </w:tblPr>
      <w:tblGrid>
        <w:gridCol w:w="2012"/>
        <w:gridCol w:w="1630"/>
        <w:gridCol w:w="1822"/>
      </w:tblGrid>
      <w:tr w:rsidR="004E1572" w14:paraId="7A06AAFA" w14:textId="77777777" w:rsidTr="002D685E">
        <w:trPr>
          <w:trHeight w:val="310"/>
          <w:jc w:val="center"/>
        </w:trPr>
        <w:tc>
          <w:tcPr>
            <w:tcW w:w="2012" w:type="dxa"/>
          </w:tcPr>
          <w:p w14:paraId="0DD6909F" w14:textId="77777777" w:rsidR="004E1572" w:rsidRDefault="004E1572" w:rsidP="004E1572">
            <w:pPr>
              <w:rPr>
                <w:lang w:val="en-GB" w:eastAsia="en-GB"/>
              </w:rPr>
            </w:pPr>
          </w:p>
        </w:tc>
        <w:tc>
          <w:tcPr>
            <w:tcW w:w="1630" w:type="dxa"/>
          </w:tcPr>
          <w:p w14:paraId="7B76CEEB" w14:textId="77777777" w:rsidR="004E1572" w:rsidRPr="004E1572" w:rsidRDefault="004E1572" w:rsidP="004E1572">
            <w:pPr>
              <w:jc w:val="center"/>
              <w:rPr>
                <w:b/>
                <w:lang w:val="en-GB" w:eastAsia="en-GB"/>
              </w:rPr>
            </w:pPr>
            <w:r w:rsidRPr="004E1572">
              <w:rPr>
                <w:b/>
                <w:lang w:val="en-GB" w:eastAsia="en-GB"/>
              </w:rPr>
              <w:t>CDL-A with Beamforming</w:t>
            </w:r>
          </w:p>
        </w:tc>
        <w:tc>
          <w:tcPr>
            <w:tcW w:w="1822" w:type="dxa"/>
          </w:tcPr>
          <w:p w14:paraId="17ECFF31" w14:textId="77777777" w:rsidR="004E1572" w:rsidRPr="004E1572" w:rsidRDefault="004E1572" w:rsidP="004E1572">
            <w:pPr>
              <w:jc w:val="center"/>
              <w:rPr>
                <w:b/>
                <w:lang w:val="en-GB" w:eastAsia="en-GB"/>
              </w:rPr>
            </w:pPr>
            <w:r w:rsidRPr="004E1572">
              <w:rPr>
                <w:b/>
                <w:lang w:val="en-GB" w:eastAsia="en-GB"/>
              </w:rPr>
              <w:t>TDL-A modified</w:t>
            </w:r>
          </w:p>
        </w:tc>
      </w:tr>
      <w:tr w:rsidR="004E1572" w14:paraId="3D31D714" w14:textId="77777777" w:rsidTr="002D685E">
        <w:trPr>
          <w:trHeight w:val="172"/>
          <w:jc w:val="center"/>
        </w:trPr>
        <w:tc>
          <w:tcPr>
            <w:tcW w:w="2012" w:type="dxa"/>
          </w:tcPr>
          <w:p w14:paraId="6CDA3127" w14:textId="77777777" w:rsidR="004E1572" w:rsidRDefault="004E1572" w:rsidP="004E1572">
            <w:pPr>
              <w:rPr>
                <w:lang w:val="en-GB" w:eastAsia="en-GB"/>
              </w:rPr>
            </w:pPr>
            <w:r>
              <w:rPr>
                <w:lang w:val="en-GB" w:eastAsia="en-GB"/>
              </w:rPr>
              <w:t>UE Speed: 3Kmph</w:t>
            </w:r>
          </w:p>
        </w:tc>
        <w:tc>
          <w:tcPr>
            <w:tcW w:w="1630" w:type="dxa"/>
          </w:tcPr>
          <w:p w14:paraId="099C9A96" w14:textId="77777777" w:rsidR="004E1572" w:rsidRDefault="004E1572" w:rsidP="004E1572">
            <w:pPr>
              <w:rPr>
                <w:lang w:val="en-GB" w:eastAsia="en-GB"/>
              </w:rPr>
            </w:pPr>
            <w:r>
              <w:rPr>
                <w:lang w:val="en-GB" w:eastAsia="en-GB"/>
              </w:rPr>
              <w:t>Fd</w:t>
            </w:r>
            <w:r w:rsidRPr="004E1572">
              <w:rPr>
                <w:vertAlign w:val="subscript"/>
                <w:lang w:val="en-GB" w:eastAsia="en-GB"/>
              </w:rPr>
              <w:t>Max</w:t>
            </w:r>
            <w:r>
              <w:rPr>
                <w:lang w:val="en-GB" w:eastAsia="en-GB"/>
              </w:rPr>
              <w:t>: 83Hz</w:t>
            </w:r>
          </w:p>
        </w:tc>
        <w:tc>
          <w:tcPr>
            <w:tcW w:w="1822" w:type="dxa"/>
          </w:tcPr>
          <w:p w14:paraId="57E311E1" w14:textId="77777777" w:rsidR="004E1572" w:rsidRDefault="004E1572" w:rsidP="004E1572">
            <w:pPr>
              <w:rPr>
                <w:lang w:val="en-GB" w:eastAsia="en-GB"/>
              </w:rPr>
            </w:pPr>
            <w:r>
              <w:rPr>
                <w:lang w:val="en-GB" w:eastAsia="en-GB"/>
              </w:rPr>
              <w:t>Fd</w:t>
            </w:r>
            <w:r w:rsidRPr="004E1572">
              <w:rPr>
                <w:vertAlign w:val="subscript"/>
                <w:lang w:val="en-GB" w:eastAsia="en-GB"/>
              </w:rPr>
              <w:t>Max</w:t>
            </w:r>
            <w:r>
              <w:rPr>
                <w:lang w:val="en-GB" w:eastAsia="en-GB"/>
              </w:rPr>
              <w:t>: 45Hz</w:t>
            </w:r>
          </w:p>
        </w:tc>
      </w:tr>
      <w:tr w:rsidR="004E1572" w14:paraId="0D918B31" w14:textId="77777777" w:rsidTr="002D685E">
        <w:trPr>
          <w:trHeight w:val="310"/>
          <w:jc w:val="center"/>
        </w:trPr>
        <w:tc>
          <w:tcPr>
            <w:tcW w:w="2012" w:type="dxa"/>
          </w:tcPr>
          <w:p w14:paraId="3C14FB26" w14:textId="77777777" w:rsidR="004E1572" w:rsidRDefault="004E1572" w:rsidP="004E1572">
            <w:pPr>
              <w:rPr>
                <w:lang w:val="en-GB" w:eastAsia="en-GB"/>
              </w:rPr>
            </w:pPr>
            <w:r>
              <w:rPr>
                <w:lang w:val="en-GB" w:eastAsia="en-GB"/>
              </w:rPr>
              <w:t>UE Speed: 10Kmph</w:t>
            </w:r>
          </w:p>
        </w:tc>
        <w:tc>
          <w:tcPr>
            <w:tcW w:w="1630" w:type="dxa"/>
          </w:tcPr>
          <w:p w14:paraId="0BF3B554" w14:textId="77777777" w:rsidR="004E1572" w:rsidRDefault="004E1572" w:rsidP="004E1572">
            <w:pPr>
              <w:rPr>
                <w:lang w:val="en-GB" w:eastAsia="en-GB"/>
              </w:rPr>
            </w:pPr>
            <w:r>
              <w:rPr>
                <w:lang w:val="en-GB" w:eastAsia="en-GB"/>
              </w:rPr>
              <w:t>Fd</w:t>
            </w:r>
            <w:r w:rsidRPr="004E1572">
              <w:rPr>
                <w:vertAlign w:val="subscript"/>
                <w:lang w:val="en-GB" w:eastAsia="en-GB"/>
              </w:rPr>
              <w:t>Max</w:t>
            </w:r>
            <w:r>
              <w:rPr>
                <w:lang w:val="en-GB" w:eastAsia="en-GB"/>
              </w:rPr>
              <w:t>: 280Hz</w:t>
            </w:r>
          </w:p>
        </w:tc>
        <w:tc>
          <w:tcPr>
            <w:tcW w:w="1822" w:type="dxa"/>
          </w:tcPr>
          <w:p w14:paraId="1F8006CC" w14:textId="77777777" w:rsidR="004E1572" w:rsidRDefault="004E1572" w:rsidP="004E1572">
            <w:pPr>
              <w:rPr>
                <w:lang w:val="en-GB" w:eastAsia="en-GB"/>
              </w:rPr>
            </w:pPr>
            <w:r>
              <w:rPr>
                <w:lang w:val="en-GB" w:eastAsia="en-GB"/>
              </w:rPr>
              <w:t>Fd</w:t>
            </w:r>
            <w:r w:rsidRPr="004E1572">
              <w:rPr>
                <w:vertAlign w:val="subscript"/>
                <w:lang w:val="en-GB" w:eastAsia="en-GB"/>
              </w:rPr>
              <w:t>Max</w:t>
            </w:r>
            <w:r>
              <w:rPr>
                <w:lang w:val="en-GB" w:eastAsia="en-GB"/>
              </w:rPr>
              <w:t>: 130Hz</w:t>
            </w:r>
          </w:p>
        </w:tc>
      </w:tr>
      <w:tr w:rsidR="004E1572" w14:paraId="2F3E0765" w14:textId="77777777" w:rsidTr="002D685E">
        <w:trPr>
          <w:trHeight w:val="310"/>
          <w:jc w:val="center"/>
        </w:trPr>
        <w:tc>
          <w:tcPr>
            <w:tcW w:w="2012" w:type="dxa"/>
          </w:tcPr>
          <w:p w14:paraId="23958A6E" w14:textId="77777777" w:rsidR="004E1572" w:rsidRDefault="004E1572" w:rsidP="004E1572">
            <w:pPr>
              <w:rPr>
                <w:lang w:val="en-GB" w:eastAsia="en-GB"/>
              </w:rPr>
            </w:pPr>
            <w:r>
              <w:rPr>
                <w:lang w:val="en-GB" w:eastAsia="en-GB"/>
              </w:rPr>
              <w:t>UE Speed: 30Kmph</w:t>
            </w:r>
          </w:p>
        </w:tc>
        <w:tc>
          <w:tcPr>
            <w:tcW w:w="1630" w:type="dxa"/>
          </w:tcPr>
          <w:p w14:paraId="3AEC5735" w14:textId="77777777" w:rsidR="004E1572" w:rsidRDefault="004E1572" w:rsidP="004E1572">
            <w:pPr>
              <w:rPr>
                <w:lang w:val="en-GB" w:eastAsia="en-GB"/>
              </w:rPr>
            </w:pPr>
            <w:r>
              <w:rPr>
                <w:lang w:val="en-GB" w:eastAsia="en-GB"/>
              </w:rPr>
              <w:t>Fd</w:t>
            </w:r>
            <w:r w:rsidRPr="004E1572">
              <w:rPr>
                <w:vertAlign w:val="subscript"/>
                <w:lang w:val="en-GB" w:eastAsia="en-GB"/>
              </w:rPr>
              <w:t>Max</w:t>
            </w:r>
            <w:r>
              <w:rPr>
                <w:lang w:val="en-GB" w:eastAsia="en-GB"/>
              </w:rPr>
              <w:t>: 830Hz</w:t>
            </w:r>
          </w:p>
        </w:tc>
        <w:tc>
          <w:tcPr>
            <w:tcW w:w="1822" w:type="dxa"/>
          </w:tcPr>
          <w:p w14:paraId="17DA5D67" w14:textId="77777777" w:rsidR="004E1572" w:rsidRDefault="004E1572" w:rsidP="004E1572">
            <w:pPr>
              <w:rPr>
                <w:lang w:val="en-GB" w:eastAsia="en-GB"/>
              </w:rPr>
            </w:pPr>
            <w:r>
              <w:rPr>
                <w:lang w:val="en-GB" w:eastAsia="en-GB"/>
              </w:rPr>
              <w:t>Fd</w:t>
            </w:r>
            <w:r w:rsidRPr="004E1572">
              <w:rPr>
                <w:vertAlign w:val="subscript"/>
                <w:lang w:val="en-GB" w:eastAsia="en-GB"/>
              </w:rPr>
              <w:t>Max</w:t>
            </w:r>
            <w:r>
              <w:rPr>
                <w:lang w:val="en-GB" w:eastAsia="en-GB"/>
              </w:rPr>
              <w:t>: 350Hz</w:t>
            </w:r>
          </w:p>
        </w:tc>
      </w:tr>
      <w:tr w:rsidR="004E1572" w14:paraId="037FC815" w14:textId="77777777" w:rsidTr="002D685E">
        <w:trPr>
          <w:trHeight w:val="310"/>
          <w:jc w:val="center"/>
        </w:trPr>
        <w:tc>
          <w:tcPr>
            <w:tcW w:w="2012" w:type="dxa"/>
          </w:tcPr>
          <w:p w14:paraId="79AE7266" w14:textId="77777777" w:rsidR="004E1572" w:rsidRDefault="004E1572" w:rsidP="004E1572">
            <w:pPr>
              <w:rPr>
                <w:lang w:val="en-GB" w:eastAsia="en-GB"/>
              </w:rPr>
            </w:pPr>
            <w:r>
              <w:rPr>
                <w:lang w:val="en-GB" w:eastAsia="en-GB"/>
              </w:rPr>
              <w:t>DS scaling: 30ns</w:t>
            </w:r>
          </w:p>
        </w:tc>
        <w:tc>
          <w:tcPr>
            <w:tcW w:w="1630" w:type="dxa"/>
          </w:tcPr>
          <w:p w14:paraId="3467A28D" w14:textId="77777777" w:rsidR="004E1572" w:rsidRDefault="004E1572" w:rsidP="004E1572">
            <w:pPr>
              <w:rPr>
                <w:lang w:val="en-GB" w:eastAsia="en-GB"/>
              </w:rPr>
            </w:pPr>
            <w:r>
              <w:rPr>
                <w:lang w:val="en-GB" w:eastAsia="en-GB"/>
              </w:rPr>
              <w:t>30ns</w:t>
            </w:r>
          </w:p>
        </w:tc>
        <w:tc>
          <w:tcPr>
            <w:tcW w:w="1822" w:type="dxa"/>
          </w:tcPr>
          <w:p w14:paraId="06D3B97E" w14:textId="77777777" w:rsidR="004E1572" w:rsidRDefault="004E1572" w:rsidP="004E1572">
            <w:pPr>
              <w:rPr>
                <w:lang w:val="en-GB" w:eastAsia="en-GB"/>
              </w:rPr>
            </w:pPr>
            <w:r>
              <w:rPr>
                <w:lang w:val="en-GB" w:eastAsia="en-GB"/>
              </w:rPr>
              <w:t>5ns</w:t>
            </w:r>
          </w:p>
        </w:tc>
      </w:tr>
    </w:tbl>
    <w:p w14:paraId="582B6EAC" w14:textId="77777777" w:rsidR="004E1572" w:rsidRDefault="004E1572" w:rsidP="001C36F2">
      <w:pPr>
        <w:spacing w:before="240"/>
        <w:rPr>
          <w:lang w:val="en-GB" w:eastAsia="en-GB"/>
        </w:rPr>
      </w:pPr>
    </w:p>
    <w:tbl>
      <w:tblPr>
        <w:tblStyle w:val="TableGrid"/>
        <w:tblW w:w="0" w:type="auto"/>
        <w:tblInd w:w="0" w:type="dxa"/>
        <w:tblLayout w:type="fixed"/>
        <w:tblLook w:val="04A0" w:firstRow="1" w:lastRow="0" w:firstColumn="1" w:lastColumn="0" w:noHBand="0" w:noVBand="1"/>
      </w:tblPr>
      <w:tblGrid>
        <w:gridCol w:w="4552"/>
        <w:gridCol w:w="4552"/>
      </w:tblGrid>
      <w:tr w:rsidR="00075FAA" w:rsidRPr="002D685E" w14:paraId="79880403" w14:textId="77777777" w:rsidTr="00302934">
        <w:trPr>
          <w:trHeight w:val="2683"/>
        </w:trPr>
        <w:tc>
          <w:tcPr>
            <w:tcW w:w="4552" w:type="dxa"/>
          </w:tcPr>
          <w:p w14:paraId="15419A4C" w14:textId="77777777" w:rsidR="00075FAA" w:rsidRPr="00302934" w:rsidRDefault="00075FAA" w:rsidP="00E12DC9">
            <w:pPr>
              <w:jc w:val="center"/>
              <w:rPr>
                <w:b/>
                <w:sz w:val="18"/>
                <w:szCs w:val="18"/>
                <w:lang w:val="en-GB" w:eastAsia="en-GB"/>
              </w:rPr>
            </w:pPr>
            <w:r w:rsidRPr="00302934">
              <w:rPr>
                <w:b/>
                <w:sz w:val="18"/>
                <w:szCs w:val="18"/>
                <w:lang w:val="en-GB" w:eastAsia="en-GB"/>
              </w:rPr>
              <w:lastRenderedPageBreak/>
              <w:t>Test1; Low Doppler</w:t>
            </w:r>
          </w:p>
          <w:p w14:paraId="10C918F9" w14:textId="77777777" w:rsidR="00075FAA" w:rsidRPr="00302934" w:rsidRDefault="00075FAA" w:rsidP="00E12DC9">
            <w:pPr>
              <w:jc w:val="center"/>
              <w:rPr>
                <w:b/>
                <w:sz w:val="18"/>
                <w:szCs w:val="18"/>
                <w:lang w:val="en-GB" w:eastAsia="en-GB"/>
              </w:rPr>
            </w:pPr>
            <w:r w:rsidRPr="00302934">
              <w:rPr>
                <w:b/>
                <w:noProof/>
                <w:sz w:val="18"/>
                <w:szCs w:val="18"/>
              </w:rPr>
              <w:drawing>
                <wp:inline distT="0" distB="0" distL="0" distR="0" wp14:anchorId="10F834C8" wp14:editId="1D0D8E7C">
                  <wp:extent cx="2541377" cy="19058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6221" cy="1909522"/>
                          </a:xfrm>
                          <a:prstGeom prst="rect">
                            <a:avLst/>
                          </a:prstGeom>
                          <a:noFill/>
                          <a:ln>
                            <a:noFill/>
                          </a:ln>
                        </pic:spPr>
                      </pic:pic>
                    </a:graphicData>
                  </a:graphic>
                </wp:inline>
              </w:drawing>
            </w:r>
          </w:p>
        </w:tc>
        <w:tc>
          <w:tcPr>
            <w:tcW w:w="4552" w:type="dxa"/>
          </w:tcPr>
          <w:p w14:paraId="0DCFC740" w14:textId="77777777" w:rsidR="00075FAA" w:rsidRPr="00302934" w:rsidRDefault="00075FAA" w:rsidP="00E12DC9">
            <w:pPr>
              <w:jc w:val="center"/>
              <w:rPr>
                <w:b/>
                <w:sz w:val="18"/>
                <w:szCs w:val="18"/>
                <w:lang w:val="en-GB" w:eastAsia="en-GB"/>
              </w:rPr>
            </w:pPr>
            <w:r w:rsidRPr="00302934">
              <w:rPr>
                <w:b/>
                <w:sz w:val="18"/>
                <w:szCs w:val="18"/>
                <w:lang w:val="en-GB" w:eastAsia="en-GB"/>
              </w:rPr>
              <w:t>Test2; Low Doppler</w:t>
            </w:r>
          </w:p>
          <w:p w14:paraId="771B9DF7" w14:textId="77777777" w:rsidR="00075FAA" w:rsidRPr="00302934" w:rsidRDefault="00075FAA" w:rsidP="00075FAA">
            <w:pPr>
              <w:keepNext/>
              <w:jc w:val="center"/>
              <w:rPr>
                <w:b/>
                <w:sz w:val="18"/>
                <w:szCs w:val="18"/>
                <w:lang w:val="en-GB" w:eastAsia="en-GB"/>
              </w:rPr>
            </w:pPr>
            <w:r w:rsidRPr="00302934">
              <w:rPr>
                <w:b/>
                <w:noProof/>
                <w:sz w:val="18"/>
                <w:szCs w:val="18"/>
              </w:rPr>
              <w:drawing>
                <wp:inline distT="0" distB="0" distL="0" distR="0" wp14:anchorId="2C1FFCDF" wp14:editId="6234B7F9">
                  <wp:extent cx="2511689" cy="1883626"/>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14938" cy="1886062"/>
                          </a:xfrm>
                          <a:prstGeom prst="rect">
                            <a:avLst/>
                          </a:prstGeom>
                          <a:noFill/>
                          <a:ln>
                            <a:noFill/>
                          </a:ln>
                        </pic:spPr>
                      </pic:pic>
                    </a:graphicData>
                  </a:graphic>
                </wp:inline>
              </w:drawing>
            </w:r>
          </w:p>
        </w:tc>
      </w:tr>
    </w:tbl>
    <w:p w14:paraId="720EEDE2" w14:textId="77777777" w:rsidR="004E1572" w:rsidRDefault="00075FAA" w:rsidP="00075FAA">
      <w:pPr>
        <w:pStyle w:val="Caption"/>
        <w:jc w:val="center"/>
      </w:pPr>
      <w:r>
        <w:t xml:space="preserve">Figure </w:t>
      </w:r>
      <w:r>
        <w:fldChar w:fldCharType="begin"/>
      </w:r>
      <w:r>
        <w:instrText xml:space="preserve"> SEQ Figure \* ARABIC </w:instrText>
      </w:r>
      <w:r>
        <w:fldChar w:fldCharType="separate"/>
      </w:r>
      <w:r w:rsidR="00302934">
        <w:rPr>
          <w:noProof/>
        </w:rPr>
        <w:t>4</w:t>
      </w:r>
      <w:r>
        <w:fldChar w:fldCharType="end"/>
      </w:r>
      <w:r>
        <w:t>: Performance comparison at low Doppler</w:t>
      </w:r>
    </w:p>
    <w:p w14:paraId="41C8EE9D" w14:textId="77777777" w:rsidR="00302934" w:rsidRPr="00302934" w:rsidRDefault="00302934" w:rsidP="00302934">
      <w:pPr>
        <w:rPr>
          <w:lang w:val="en-GB"/>
        </w:rPr>
      </w:pPr>
    </w:p>
    <w:tbl>
      <w:tblPr>
        <w:tblStyle w:val="TableGrid"/>
        <w:tblW w:w="0" w:type="auto"/>
        <w:tblInd w:w="0" w:type="dxa"/>
        <w:tblLayout w:type="fixed"/>
        <w:tblLook w:val="04A0" w:firstRow="1" w:lastRow="0" w:firstColumn="1" w:lastColumn="0" w:noHBand="0" w:noVBand="1"/>
      </w:tblPr>
      <w:tblGrid>
        <w:gridCol w:w="4675"/>
        <w:gridCol w:w="4675"/>
      </w:tblGrid>
      <w:tr w:rsidR="00075FAA" w:rsidRPr="00302934" w14:paraId="7757964E" w14:textId="77777777" w:rsidTr="00E12DC9">
        <w:tc>
          <w:tcPr>
            <w:tcW w:w="4675" w:type="dxa"/>
          </w:tcPr>
          <w:p w14:paraId="5476CC15" w14:textId="77777777" w:rsidR="00075FAA" w:rsidRPr="00302934" w:rsidRDefault="00075FAA" w:rsidP="00E12DC9">
            <w:pPr>
              <w:jc w:val="center"/>
              <w:rPr>
                <w:b/>
                <w:sz w:val="18"/>
                <w:szCs w:val="18"/>
                <w:lang w:val="en-GB" w:eastAsia="en-GB"/>
              </w:rPr>
            </w:pPr>
            <w:r w:rsidRPr="00302934">
              <w:rPr>
                <w:b/>
                <w:sz w:val="18"/>
                <w:szCs w:val="18"/>
                <w:lang w:val="en-GB" w:eastAsia="en-GB"/>
              </w:rPr>
              <w:t>Test1; Medium Doppler</w:t>
            </w:r>
          </w:p>
          <w:p w14:paraId="6C8033AB" w14:textId="77777777" w:rsidR="00075FAA" w:rsidRPr="00302934" w:rsidRDefault="00075FAA" w:rsidP="00E12DC9">
            <w:pPr>
              <w:jc w:val="center"/>
              <w:rPr>
                <w:b/>
                <w:sz w:val="18"/>
                <w:szCs w:val="18"/>
                <w:lang w:val="en-GB" w:eastAsia="en-GB"/>
              </w:rPr>
            </w:pPr>
            <w:r w:rsidRPr="00302934">
              <w:rPr>
                <w:b/>
                <w:noProof/>
                <w:sz w:val="18"/>
                <w:szCs w:val="18"/>
              </w:rPr>
              <w:drawing>
                <wp:inline distT="0" distB="0" distL="0" distR="0" wp14:anchorId="1B82B7CE" wp14:editId="00D22658">
                  <wp:extent cx="2523565" cy="189253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29741" cy="1897164"/>
                          </a:xfrm>
                          <a:prstGeom prst="rect">
                            <a:avLst/>
                          </a:prstGeom>
                          <a:noFill/>
                          <a:ln>
                            <a:noFill/>
                          </a:ln>
                        </pic:spPr>
                      </pic:pic>
                    </a:graphicData>
                  </a:graphic>
                </wp:inline>
              </w:drawing>
            </w:r>
          </w:p>
        </w:tc>
        <w:tc>
          <w:tcPr>
            <w:tcW w:w="4675" w:type="dxa"/>
          </w:tcPr>
          <w:p w14:paraId="0D4B127F" w14:textId="77777777" w:rsidR="00075FAA" w:rsidRPr="00302934" w:rsidRDefault="00075FAA" w:rsidP="00E12DC9">
            <w:pPr>
              <w:jc w:val="center"/>
              <w:rPr>
                <w:b/>
                <w:sz w:val="18"/>
                <w:szCs w:val="18"/>
                <w:lang w:val="en-GB" w:eastAsia="en-GB"/>
              </w:rPr>
            </w:pPr>
            <w:r w:rsidRPr="00302934">
              <w:rPr>
                <w:b/>
                <w:sz w:val="18"/>
                <w:szCs w:val="18"/>
                <w:lang w:val="en-GB" w:eastAsia="en-GB"/>
              </w:rPr>
              <w:t>Test2; Medium Doppler</w:t>
            </w:r>
          </w:p>
          <w:p w14:paraId="141150DB" w14:textId="77777777" w:rsidR="00075FAA" w:rsidRPr="00302934" w:rsidRDefault="00075FAA" w:rsidP="00075FAA">
            <w:pPr>
              <w:keepNext/>
              <w:jc w:val="center"/>
              <w:rPr>
                <w:b/>
                <w:sz w:val="18"/>
                <w:szCs w:val="18"/>
                <w:lang w:val="en-GB" w:eastAsia="en-GB"/>
              </w:rPr>
            </w:pPr>
            <w:r w:rsidRPr="00302934">
              <w:rPr>
                <w:b/>
                <w:noProof/>
                <w:sz w:val="18"/>
                <w:szCs w:val="18"/>
              </w:rPr>
              <w:drawing>
                <wp:inline distT="0" distB="0" distL="0" distR="0" wp14:anchorId="19159C8B" wp14:editId="6D23382B">
                  <wp:extent cx="2517626" cy="188807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25076" cy="1893665"/>
                          </a:xfrm>
                          <a:prstGeom prst="rect">
                            <a:avLst/>
                          </a:prstGeom>
                          <a:noFill/>
                          <a:ln>
                            <a:noFill/>
                          </a:ln>
                        </pic:spPr>
                      </pic:pic>
                    </a:graphicData>
                  </a:graphic>
                </wp:inline>
              </w:drawing>
            </w:r>
          </w:p>
        </w:tc>
      </w:tr>
    </w:tbl>
    <w:p w14:paraId="762E29BD" w14:textId="77777777" w:rsidR="00075FAA" w:rsidRDefault="00075FAA" w:rsidP="00075FAA">
      <w:pPr>
        <w:pStyle w:val="Caption"/>
        <w:jc w:val="center"/>
      </w:pPr>
      <w:r>
        <w:t xml:space="preserve">Figure </w:t>
      </w:r>
      <w:r>
        <w:fldChar w:fldCharType="begin"/>
      </w:r>
      <w:r>
        <w:instrText xml:space="preserve"> SEQ Figure \* ARABIC </w:instrText>
      </w:r>
      <w:r>
        <w:fldChar w:fldCharType="separate"/>
      </w:r>
      <w:r w:rsidR="00302934">
        <w:rPr>
          <w:noProof/>
        </w:rPr>
        <w:t>5</w:t>
      </w:r>
      <w:r>
        <w:fldChar w:fldCharType="end"/>
      </w:r>
      <w:r>
        <w:t>: Performance comparison at medium Doppler</w:t>
      </w:r>
    </w:p>
    <w:p w14:paraId="64043E28" w14:textId="77777777" w:rsidR="00302934" w:rsidRDefault="00302934" w:rsidP="00302934">
      <w:pPr>
        <w:rPr>
          <w:lang w:val="en-GB"/>
        </w:rPr>
      </w:pPr>
    </w:p>
    <w:p w14:paraId="11D1602C" w14:textId="77777777" w:rsidR="00302934" w:rsidRPr="00302934" w:rsidRDefault="00302934" w:rsidP="00302934">
      <w:pPr>
        <w:rPr>
          <w:lang w:val="en-GB"/>
        </w:rPr>
      </w:pPr>
    </w:p>
    <w:tbl>
      <w:tblPr>
        <w:tblStyle w:val="TableGrid"/>
        <w:tblW w:w="0" w:type="auto"/>
        <w:tblInd w:w="0" w:type="dxa"/>
        <w:tblLayout w:type="fixed"/>
        <w:tblLook w:val="04A0" w:firstRow="1" w:lastRow="0" w:firstColumn="1" w:lastColumn="0" w:noHBand="0" w:noVBand="1"/>
      </w:tblPr>
      <w:tblGrid>
        <w:gridCol w:w="4675"/>
        <w:gridCol w:w="4675"/>
      </w:tblGrid>
      <w:tr w:rsidR="00075FAA" w:rsidRPr="00302934" w14:paraId="2AA66B19" w14:textId="77777777" w:rsidTr="00E12DC9">
        <w:tc>
          <w:tcPr>
            <w:tcW w:w="4675" w:type="dxa"/>
          </w:tcPr>
          <w:p w14:paraId="28633115" w14:textId="77777777" w:rsidR="00075FAA" w:rsidRPr="00302934" w:rsidRDefault="00075FAA" w:rsidP="00E12DC9">
            <w:pPr>
              <w:jc w:val="center"/>
              <w:rPr>
                <w:b/>
                <w:sz w:val="18"/>
                <w:szCs w:val="18"/>
                <w:lang w:val="en-GB" w:eastAsia="en-GB"/>
              </w:rPr>
            </w:pPr>
            <w:r w:rsidRPr="00302934">
              <w:rPr>
                <w:b/>
                <w:sz w:val="18"/>
                <w:szCs w:val="18"/>
                <w:lang w:val="en-GB" w:eastAsia="en-GB"/>
              </w:rPr>
              <w:t>Test1; High Doppler</w:t>
            </w:r>
          </w:p>
          <w:p w14:paraId="005EB5D8" w14:textId="77777777" w:rsidR="00075FAA" w:rsidRPr="00302934" w:rsidRDefault="00075FAA" w:rsidP="00E12DC9">
            <w:pPr>
              <w:jc w:val="center"/>
              <w:rPr>
                <w:b/>
                <w:sz w:val="18"/>
                <w:szCs w:val="18"/>
                <w:lang w:val="en-GB" w:eastAsia="en-GB"/>
              </w:rPr>
            </w:pPr>
            <w:r w:rsidRPr="00302934">
              <w:rPr>
                <w:b/>
                <w:noProof/>
                <w:sz w:val="18"/>
                <w:szCs w:val="18"/>
              </w:rPr>
              <w:drawing>
                <wp:inline distT="0" distB="0" distL="0" distR="0" wp14:anchorId="7B2EAD63" wp14:editId="48BE9671">
                  <wp:extent cx="2723612" cy="204255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26940" cy="2045051"/>
                          </a:xfrm>
                          <a:prstGeom prst="rect">
                            <a:avLst/>
                          </a:prstGeom>
                          <a:noFill/>
                          <a:ln>
                            <a:noFill/>
                          </a:ln>
                        </pic:spPr>
                      </pic:pic>
                    </a:graphicData>
                  </a:graphic>
                </wp:inline>
              </w:drawing>
            </w:r>
          </w:p>
        </w:tc>
        <w:tc>
          <w:tcPr>
            <w:tcW w:w="4675" w:type="dxa"/>
          </w:tcPr>
          <w:p w14:paraId="4C72D052" w14:textId="77777777" w:rsidR="00075FAA" w:rsidRPr="00302934" w:rsidRDefault="00075FAA" w:rsidP="00E12DC9">
            <w:pPr>
              <w:jc w:val="center"/>
              <w:rPr>
                <w:b/>
                <w:sz w:val="18"/>
                <w:szCs w:val="18"/>
                <w:lang w:val="en-GB" w:eastAsia="en-GB"/>
              </w:rPr>
            </w:pPr>
            <w:r w:rsidRPr="00302934">
              <w:rPr>
                <w:b/>
                <w:sz w:val="18"/>
                <w:szCs w:val="18"/>
                <w:lang w:val="en-GB" w:eastAsia="en-GB"/>
              </w:rPr>
              <w:t>Test2; High Doppler</w:t>
            </w:r>
          </w:p>
          <w:p w14:paraId="6BAEC41D" w14:textId="77777777" w:rsidR="00075FAA" w:rsidRPr="00302934" w:rsidRDefault="00075FAA" w:rsidP="00302934">
            <w:pPr>
              <w:keepNext/>
              <w:jc w:val="center"/>
              <w:rPr>
                <w:b/>
                <w:sz w:val="18"/>
                <w:szCs w:val="18"/>
                <w:lang w:val="en-GB" w:eastAsia="en-GB"/>
              </w:rPr>
            </w:pPr>
            <w:r w:rsidRPr="00302934">
              <w:rPr>
                <w:b/>
                <w:noProof/>
                <w:sz w:val="18"/>
                <w:szCs w:val="18"/>
              </w:rPr>
              <w:drawing>
                <wp:inline distT="0" distB="0" distL="0" distR="0" wp14:anchorId="529E410B" wp14:editId="1C323497">
                  <wp:extent cx="2695756" cy="202166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99797" cy="2024697"/>
                          </a:xfrm>
                          <a:prstGeom prst="rect">
                            <a:avLst/>
                          </a:prstGeom>
                          <a:noFill/>
                          <a:ln>
                            <a:noFill/>
                          </a:ln>
                        </pic:spPr>
                      </pic:pic>
                    </a:graphicData>
                  </a:graphic>
                </wp:inline>
              </w:drawing>
            </w:r>
          </w:p>
        </w:tc>
      </w:tr>
    </w:tbl>
    <w:p w14:paraId="4D675A8C" w14:textId="77777777" w:rsidR="00075FAA" w:rsidRDefault="00302934" w:rsidP="00302934">
      <w:pPr>
        <w:pStyle w:val="Caption"/>
        <w:jc w:val="center"/>
        <w:rPr>
          <w:lang w:eastAsia="en-GB"/>
        </w:rPr>
      </w:pPr>
      <w:r>
        <w:t xml:space="preserve">Figure </w:t>
      </w:r>
      <w:r>
        <w:fldChar w:fldCharType="begin"/>
      </w:r>
      <w:r>
        <w:instrText xml:space="preserve"> SEQ Figure \* ARABIC </w:instrText>
      </w:r>
      <w:r>
        <w:fldChar w:fldCharType="separate"/>
      </w:r>
      <w:r>
        <w:rPr>
          <w:noProof/>
        </w:rPr>
        <w:t>6</w:t>
      </w:r>
      <w:r>
        <w:fldChar w:fldCharType="end"/>
      </w:r>
      <w:r>
        <w:t>: Performance comparison at high Doppler</w:t>
      </w:r>
    </w:p>
    <w:p w14:paraId="11099D1B" w14:textId="77777777" w:rsidR="00075FAA" w:rsidRDefault="00075FAA" w:rsidP="001C36F2">
      <w:pPr>
        <w:spacing w:before="240"/>
        <w:rPr>
          <w:lang w:val="en-GB" w:eastAsia="en-GB"/>
        </w:rPr>
      </w:pPr>
    </w:p>
    <w:p w14:paraId="38DCCC08" w14:textId="0737812A" w:rsidR="001C36F2" w:rsidRDefault="00582B42" w:rsidP="00C10E00">
      <w:pPr>
        <w:spacing w:before="240"/>
        <w:jc w:val="both"/>
        <w:rPr>
          <w:lang w:val="en-GB" w:eastAsia="en-GB"/>
        </w:rPr>
      </w:pPr>
      <w:r>
        <w:rPr>
          <w:lang w:val="en-GB" w:eastAsia="en-GB"/>
        </w:rPr>
        <w:lastRenderedPageBreak/>
        <w:t>In the figure</w:t>
      </w:r>
      <w:r w:rsidR="00302934">
        <w:rPr>
          <w:lang w:val="en-GB" w:eastAsia="en-GB"/>
        </w:rPr>
        <w:t>s</w:t>
      </w:r>
      <w:r>
        <w:rPr>
          <w:lang w:val="en-GB" w:eastAsia="en-GB"/>
        </w:rPr>
        <w:t xml:space="preserve"> above we show that the performance between modified TDL </w:t>
      </w:r>
      <w:r w:rsidR="00A94C22">
        <w:rPr>
          <w:lang w:val="en-GB" w:eastAsia="en-GB"/>
        </w:rPr>
        <w:t xml:space="preserve">model </w:t>
      </w:r>
      <w:r>
        <w:rPr>
          <w:lang w:val="en-GB" w:eastAsia="en-GB"/>
        </w:rPr>
        <w:t xml:space="preserve">and CDL </w:t>
      </w:r>
      <w:r w:rsidR="00A94C22">
        <w:rPr>
          <w:lang w:val="en-GB" w:eastAsia="en-GB"/>
        </w:rPr>
        <w:t xml:space="preserve">model </w:t>
      </w:r>
      <w:r>
        <w:rPr>
          <w:lang w:val="en-GB" w:eastAsia="en-GB"/>
        </w:rPr>
        <w:t xml:space="preserve">with beamforming </w:t>
      </w:r>
      <w:r w:rsidR="00A94C22">
        <w:rPr>
          <w:lang w:val="en-GB" w:eastAsia="en-GB"/>
        </w:rPr>
        <w:t xml:space="preserve">is </w:t>
      </w:r>
      <w:r>
        <w:rPr>
          <w:lang w:val="en-GB" w:eastAsia="en-GB"/>
        </w:rPr>
        <w:t xml:space="preserve">comparable. </w:t>
      </w:r>
      <w:r w:rsidR="00075FAA">
        <w:rPr>
          <w:lang w:val="en-GB" w:eastAsia="en-GB"/>
        </w:rPr>
        <w:t xml:space="preserve">Performance delta </w:t>
      </w:r>
      <w:r w:rsidR="00A94C22">
        <w:rPr>
          <w:lang w:val="en-GB" w:eastAsia="en-GB"/>
        </w:rPr>
        <w:t>(</w:t>
      </w:r>
      <w:r w:rsidR="00075FAA">
        <w:rPr>
          <w:lang w:val="en-GB" w:eastAsia="en-GB"/>
        </w:rPr>
        <w:t>if any</w:t>
      </w:r>
      <w:r w:rsidR="00A94C22">
        <w:rPr>
          <w:lang w:val="en-GB" w:eastAsia="en-GB"/>
        </w:rPr>
        <w:t>)</w:t>
      </w:r>
      <w:r w:rsidR="00075FAA">
        <w:rPr>
          <w:lang w:val="en-GB" w:eastAsia="en-GB"/>
        </w:rPr>
        <w:t xml:space="preserve"> is &lt; 1dB in some SNR regions. </w:t>
      </w:r>
      <w:r>
        <w:rPr>
          <w:lang w:val="en-GB" w:eastAsia="en-GB"/>
        </w:rPr>
        <w:t xml:space="preserve">Based on this observation we can conclude that TDL channel model adapted to capture effects of spatial filtering on Doppler and channel delay spread is well suited for defined demodulation requirements for FR2. </w:t>
      </w:r>
    </w:p>
    <w:p w14:paraId="098C23BB" w14:textId="77777777" w:rsidR="00075FAA" w:rsidRPr="00302934" w:rsidRDefault="00302934" w:rsidP="005B7DDE">
      <w:pPr>
        <w:spacing w:before="240"/>
        <w:jc w:val="both"/>
        <w:rPr>
          <w:i/>
          <w:lang w:val="en-GB" w:eastAsia="en-GB"/>
        </w:rPr>
      </w:pPr>
      <w:r>
        <w:rPr>
          <w:b/>
          <w:i/>
          <w:lang w:val="en-GB" w:eastAsia="en-GB"/>
        </w:rPr>
        <w:t xml:space="preserve">Observation </w:t>
      </w:r>
      <w:r w:rsidR="00075FAA">
        <w:rPr>
          <w:b/>
          <w:i/>
          <w:lang w:val="en-GB" w:eastAsia="en-GB"/>
        </w:rPr>
        <w:t>#</w:t>
      </w:r>
      <w:r>
        <w:rPr>
          <w:b/>
          <w:i/>
          <w:lang w:val="en-GB" w:eastAsia="en-GB"/>
        </w:rPr>
        <w:t xml:space="preserve">1: </w:t>
      </w:r>
      <w:r>
        <w:rPr>
          <w:i/>
          <w:lang w:val="en-GB" w:eastAsia="en-GB"/>
        </w:rPr>
        <w:t>Performance with modified TDL models and CDL with beamforming are comparable</w:t>
      </w:r>
    </w:p>
    <w:p w14:paraId="604361B9" w14:textId="28D0933C" w:rsidR="001C36F2" w:rsidRPr="00075FAA" w:rsidRDefault="00075FAA" w:rsidP="005B7DDE">
      <w:pPr>
        <w:spacing w:before="240"/>
        <w:jc w:val="both"/>
        <w:rPr>
          <w:i/>
          <w:lang w:val="en-GB" w:eastAsia="en-GB"/>
        </w:rPr>
      </w:pPr>
      <w:r w:rsidRPr="00075FAA">
        <w:rPr>
          <w:b/>
          <w:i/>
          <w:lang w:val="en-GB" w:eastAsia="en-GB"/>
        </w:rPr>
        <w:t>Proposal #3:</w:t>
      </w:r>
      <w:r w:rsidRPr="00075FAA">
        <w:rPr>
          <w:i/>
          <w:lang w:val="en-GB" w:eastAsia="en-GB"/>
        </w:rPr>
        <w:t xml:space="preserve"> </w:t>
      </w:r>
      <w:r w:rsidR="00A94C22">
        <w:rPr>
          <w:i/>
          <w:lang w:val="en-GB" w:eastAsia="en-GB"/>
        </w:rPr>
        <w:t>Confirm working assumption to use</w:t>
      </w:r>
      <w:r w:rsidR="00A94C22" w:rsidRPr="00075FAA">
        <w:rPr>
          <w:i/>
          <w:lang w:val="en-GB" w:eastAsia="en-GB"/>
        </w:rPr>
        <w:t xml:space="preserve"> </w:t>
      </w:r>
      <w:r w:rsidRPr="00075FAA">
        <w:rPr>
          <w:i/>
          <w:lang w:val="en-GB" w:eastAsia="en-GB"/>
        </w:rPr>
        <w:t xml:space="preserve">TDL based channel models to define </w:t>
      </w:r>
      <w:r w:rsidR="00A94C22">
        <w:rPr>
          <w:i/>
          <w:lang w:val="en-GB" w:eastAsia="en-GB"/>
        </w:rPr>
        <w:t xml:space="preserve">UE </w:t>
      </w:r>
      <w:r w:rsidRPr="00075FAA">
        <w:rPr>
          <w:i/>
          <w:lang w:val="en-GB" w:eastAsia="en-GB"/>
        </w:rPr>
        <w:t xml:space="preserve">demodulation </w:t>
      </w:r>
      <w:r w:rsidR="00A94C22">
        <w:rPr>
          <w:i/>
          <w:lang w:val="en-GB" w:eastAsia="en-GB"/>
        </w:rPr>
        <w:t xml:space="preserve">and CSI </w:t>
      </w:r>
      <w:r w:rsidRPr="00075FAA">
        <w:rPr>
          <w:i/>
          <w:lang w:val="en-GB" w:eastAsia="en-GB"/>
        </w:rPr>
        <w:t>requirements in FR2</w:t>
      </w:r>
    </w:p>
    <w:p w14:paraId="1408D72B" w14:textId="77777777" w:rsidR="00032A9C" w:rsidRDefault="00032A9C" w:rsidP="00032A9C">
      <w:pPr>
        <w:pStyle w:val="Heading1"/>
        <w:numPr>
          <w:ilvl w:val="0"/>
          <w:numId w:val="2"/>
        </w:numPr>
      </w:pPr>
      <w:r>
        <w:t>Conclusion</w:t>
      </w:r>
    </w:p>
    <w:p w14:paraId="323341BF" w14:textId="77777777" w:rsidR="00032A9C" w:rsidRDefault="00032A9C" w:rsidP="005B7DDE">
      <w:pPr>
        <w:jc w:val="both"/>
        <w:rPr>
          <w:lang w:val="en-GB" w:eastAsia="en-GB"/>
        </w:rPr>
      </w:pPr>
      <w:r>
        <w:rPr>
          <w:lang w:val="en-GB" w:eastAsia="en-GB"/>
        </w:rPr>
        <w:t>In this paper we present</w:t>
      </w:r>
      <w:r w:rsidR="00075FAA">
        <w:rPr>
          <w:lang w:val="en-GB" w:eastAsia="en-GB"/>
        </w:rPr>
        <w:t xml:space="preserve"> some analysis to clarify some of the open items for TDL based channel models for FR2. We also present performance comparison between modified TDL and CDL channel model with beamforming and show that performance is comparable</w:t>
      </w:r>
      <w:r w:rsidR="00302934">
        <w:rPr>
          <w:lang w:val="en-GB" w:eastAsia="en-GB"/>
        </w:rPr>
        <w:t>. Our proposals are summarized below:</w:t>
      </w:r>
    </w:p>
    <w:p w14:paraId="60186F18" w14:textId="77777777" w:rsidR="00A94C22" w:rsidRDefault="00A94C22" w:rsidP="005B7DDE">
      <w:pPr>
        <w:jc w:val="both"/>
        <w:rPr>
          <w:b/>
          <w:i/>
          <w:lang w:val="en-GB" w:eastAsia="en-GB"/>
        </w:rPr>
      </w:pPr>
    </w:p>
    <w:p w14:paraId="246AE8A0" w14:textId="77777777" w:rsidR="00A94C22" w:rsidRDefault="00A94C22" w:rsidP="005B7DDE">
      <w:pPr>
        <w:jc w:val="both"/>
        <w:rPr>
          <w:i/>
          <w:lang w:val="en-GB" w:eastAsia="en-GB"/>
        </w:rPr>
      </w:pPr>
      <w:r w:rsidRPr="00C94485">
        <w:rPr>
          <w:b/>
          <w:i/>
          <w:lang w:val="en-GB" w:eastAsia="en-GB"/>
        </w:rPr>
        <w:t>Proposal #1:</w:t>
      </w:r>
      <w:r w:rsidRPr="00C94485">
        <w:rPr>
          <w:i/>
          <w:lang w:val="en-GB" w:eastAsia="en-GB"/>
        </w:rPr>
        <w:t xml:space="preserve"> For FR2</w:t>
      </w:r>
      <w:r>
        <w:rPr>
          <w:i/>
          <w:lang w:val="en-GB" w:eastAsia="en-GB"/>
        </w:rPr>
        <w:t xml:space="preserve"> UE demodulation and CSI requirements define</w:t>
      </w:r>
      <w:r w:rsidRPr="00C94485">
        <w:rPr>
          <w:i/>
          <w:lang w:val="en-GB" w:eastAsia="en-GB"/>
        </w:rPr>
        <w:t xml:space="preserve"> </w:t>
      </w:r>
      <w:r>
        <w:rPr>
          <w:i/>
          <w:lang w:val="en-GB" w:eastAsia="en-GB"/>
        </w:rPr>
        <w:t>the following channel model</w:t>
      </w:r>
      <w:r w:rsidRPr="00C94485">
        <w:rPr>
          <w:i/>
          <w:lang w:val="en-GB" w:eastAsia="en-GB"/>
        </w:rPr>
        <w:t xml:space="preserve"> PDP</w:t>
      </w:r>
      <w:r>
        <w:rPr>
          <w:i/>
          <w:lang w:val="en-GB" w:eastAsia="en-GB"/>
        </w:rPr>
        <w:t>s</w:t>
      </w:r>
      <w:r w:rsidRPr="00C94485">
        <w:rPr>
          <w:i/>
          <w:lang w:val="en-GB" w:eastAsia="en-GB"/>
        </w:rPr>
        <w:t xml:space="preserve"> and delay spread</w:t>
      </w:r>
      <w:r>
        <w:rPr>
          <w:i/>
          <w:lang w:val="en-GB" w:eastAsia="en-GB"/>
        </w:rPr>
        <w:t xml:space="preserve"> as:</w:t>
      </w:r>
      <w:r w:rsidRPr="00C94485">
        <w:rPr>
          <w:i/>
          <w:lang w:val="en-GB" w:eastAsia="en-GB"/>
        </w:rPr>
        <w:t xml:space="preserve"> </w:t>
      </w:r>
    </w:p>
    <w:p w14:paraId="346B1419" w14:textId="77777777" w:rsidR="00A94C22" w:rsidRPr="00413EFA" w:rsidRDefault="00A94C22" w:rsidP="00D82D08">
      <w:pPr>
        <w:pStyle w:val="ListParagraph"/>
        <w:numPr>
          <w:ilvl w:val="0"/>
          <w:numId w:val="27"/>
        </w:numPr>
        <w:rPr>
          <w:i/>
          <w:lang w:eastAsia="en-GB"/>
        </w:rPr>
      </w:pPr>
      <w:r w:rsidRPr="00413EFA">
        <w:rPr>
          <w:i/>
          <w:lang w:eastAsia="en-GB"/>
        </w:rPr>
        <w:t xml:space="preserve">TDL-A; 5ns DS RMS </w:t>
      </w:r>
    </w:p>
    <w:p w14:paraId="0AEED1FC" w14:textId="77777777" w:rsidR="00A94C22" w:rsidRPr="00413EFA" w:rsidRDefault="00A94C22" w:rsidP="005B7DDE">
      <w:pPr>
        <w:pStyle w:val="ListParagraph"/>
        <w:numPr>
          <w:ilvl w:val="0"/>
          <w:numId w:val="27"/>
        </w:numPr>
        <w:rPr>
          <w:i/>
          <w:lang w:eastAsia="en-GB"/>
        </w:rPr>
      </w:pPr>
      <w:r w:rsidRPr="00413EFA">
        <w:rPr>
          <w:i/>
          <w:lang w:eastAsia="en-GB"/>
        </w:rPr>
        <w:t>TDL-B; 10ns DS RMS</w:t>
      </w:r>
    </w:p>
    <w:p w14:paraId="06FA6E4B" w14:textId="77777777" w:rsidR="00A94C22" w:rsidRPr="00413EFA" w:rsidRDefault="00A94C22" w:rsidP="005B7DDE">
      <w:pPr>
        <w:pStyle w:val="ListParagraph"/>
        <w:numPr>
          <w:ilvl w:val="0"/>
          <w:numId w:val="27"/>
        </w:numPr>
        <w:rPr>
          <w:i/>
          <w:lang w:eastAsia="en-GB"/>
        </w:rPr>
      </w:pPr>
      <w:r w:rsidRPr="00413EFA">
        <w:rPr>
          <w:i/>
          <w:lang w:eastAsia="en-GB"/>
        </w:rPr>
        <w:t>TDL-C; 20ns DS RMS</w:t>
      </w:r>
    </w:p>
    <w:p w14:paraId="5065DA22" w14:textId="77777777" w:rsidR="00A94C22" w:rsidRDefault="00A94C22" w:rsidP="005B7DDE">
      <w:pPr>
        <w:jc w:val="both"/>
        <w:rPr>
          <w:b/>
          <w:i/>
          <w:lang w:eastAsia="en-GB"/>
        </w:rPr>
      </w:pPr>
    </w:p>
    <w:p w14:paraId="6E6E2E9A" w14:textId="77777777" w:rsidR="00A94C22" w:rsidRPr="007E780D" w:rsidRDefault="00A94C22" w:rsidP="005B7DDE">
      <w:pPr>
        <w:jc w:val="both"/>
        <w:rPr>
          <w:i/>
          <w:lang w:eastAsia="en-GB"/>
        </w:rPr>
      </w:pPr>
      <w:r w:rsidRPr="007E780D">
        <w:rPr>
          <w:b/>
          <w:i/>
          <w:lang w:eastAsia="en-GB"/>
        </w:rPr>
        <w:t>Proposal #2:</w:t>
      </w:r>
      <w:r w:rsidRPr="007E780D">
        <w:rPr>
          <w:i/>
          <w:lang w:eastAsia="en-GB"/>
        </w:rPr>
        <w:t xml:space="preserve"> For UE demodulation </w:t>
      </w:r>
      <w:r>
        <w:rPr>
          <w:i/>
          <w:lang w:eastAsia="en-GB"/>
        </w:rPr>
        <w:t xml:space="preserve">and CSI reporting </w:t>
      </w:r>
      <w:r w:rsidRPr="007E780D">
        <w:rPr>
          <w:i/>
          <w:lang w:eastAsia="en-GB"/>
        </w:rPr>
        <w:t>requirements in FR2 use Max Doppler as 45Hz, 130Hz and 350Hz respectively for low, medium and high speed respectively</w:t>
      </w:r>
    </w:p>
    <w:p w14:paraId="30D1A33A" w14:textId="77777777" w:rsidR="00A94C22" w:rsidRPr="00075FAA" w:rsidRDefault="00A94C22" w:rsidP="005B7DDE">
      <w:pPr>
        <w:spacing w:before="240"/>
        <w:jc w:val="both"/>
        <w:rPr>
          <w:i/>
          <w:lang w:val="en-GB" w:eastAsia="en-GB"/>
        </w:rPr>
      </w:pPr>
      <w:bookmarkStart w:id="3" w:name="_GoBack"/>
      <w:bookmarkEnd w:id="3"/>
      <w:r w:rsidRPr="00075FAA">
        <w:rPr>
          <w:b/>
          <w:i/>
          <w:lang w:val="en-GB" w:eastAsia="en-GB"/>
        </w:rPr>
        <w:t>Proposal #3:</w:t>
      </w:r>
      <w:r w:rsidRPr="00075FAA">
        <w:rPr>
          <w:i/>
          <w:lang w:val="en-GB" w:eastAsia="en-GB"/>
        </w:rPr>
        <w:t xml:space="preserve"> </w:t>
      </w:r>
      <w:r>
        <w:rPr>
          <w:i/>
          <w:lang w:val="en-GB" w:eastAsia="en-GB"/>
        </w:rPr>
        <w:t>Confirm working assumption to use</w:t>
      </w:r>
      <w:r w:rsidRPr="00075FAA">
        <w:rPr>
          <w:i/>
          <w:lang w:val="en-GB" w:eastAsia="en-GB"/>
        </w:rPr>
        <w:t xml:space="preserve"> TDL based channel models to define </w:t>
      </w:r>
      <w:r>
        <w:rPr>
          <w:i/>
          <w:lang w:val="en-GB" w:eastAsia="en-GB"/>
        </w:rPr>
        <w:t xml:space="preserve">UE </w:t>
      </w:r>
      <w:r w:rsidRPr="00075FAA">
        <w:rPr>
          <w:i/>
          <w:lang w:val="en-GB" w:eastAsia="en-GB"/>
        </w:rPr>
        <w:t xml:space="preserve">demodulation </w:t>
      </w:r>
      <w:r>
        <w:rPr>
          <w:i/>
          <w:lang w:val="en-GB" w:eastAsia="en-GB"/>
        </w:rPr>
        <w:t xml:space="preserve">and CSI </w:t>
      </w:r>
      <w:r w:rsidRPr="00075FAA">
        <w:rPr>
          <w:i/>
          <w:lang w:val="en-GB" w:eastAsia="en-GB"/>
        </w:rPr>
        <w:t>requirements in FR2</w:t>
      </w:r>
    </w:p>
    <w:p w14:paraId="756FA49C" w14:textId="77777777" w:rsidR="00A94C22" w:rsidRDefault="00A94C22" w:rsidP="005B7DDE">
      <w:pPr>
        <w:spacing w:before="240"/>
        <w:jc w:val="both"/>
        <w:rPr>
          <w:b/>
          <w:i/>
          <w:lang w:val="en-GB" w:eastAsia="en-GB"/>
        </w:rPr>
      </w:pPr>
    </w:p>
    <w:p w14:paraId="7B231529" w14:textId="77777777" w:rsidR="00032A9C" w:rsidRDefault="00032A9C" w:rsidP="00032A9C">
      <w:pPr>
        <w:pStyle w:val="Heading1"/>
        <w:numPr>
          <w:ilvl w:val="0"/>
          <w:numId w:val="2"/>
        </w:numPr>
      </w:pPr>
      <w:r>
        <w:t>References</w:t>
      </w:r>
    </w:p>
    <w:p w14:paraId="0BEFBA7D" w14:textId="77777777" w:rsidR="00CC331F" w:rsidRPr="00CC331F" w:rsidRDefault="00CC331F" w:rsidP="00CC331F">
      <w:pPr>
        <w:pStyle w:val="ListParagraph"/>
        <w:numPr>
          <w:ilvl w:val="0"/>
          <w:numId w:val="22"/>
        </w:numPr>
        <w:ind w:left="360"/>
      </w:pPr>
      <w:r w:rsidRPr="00CC331F">
        <w:t>R4-1808518, “TP to TR 38.810 on channel model generation methodology”, Qualcomm Incorporated, Keysight Technologies, Spirent</w:t>
      </w:r>
    </w:p>
    <w:p w14:paraId="3F5C6E73" w14:textId="77777777" w:rsidR="00CC331F" w:rsidRDefault="00C94485" w:rsidP="00302934">
      <w:pPr>
        <w:pStyle w:val="ListParagraph"/>
        <w:numPr>
          <w:ilvl w:val="0"/>
          <w:numId w:val="22"/>
        </w:numPr>
        <w:ind w:left="360"/>
        <w:jc w:val="left"/>
      </w:pPr>
      <w:r>
        <w:t>R4-1809398, Way forward in Channel Model for NR UE demodulation and CSI requirements, Huawei, HiSilicon</w:t>
      </w:r>
    </w:p>
    <w:p w14:paraId="7C06B1E9" w14:textId="23FBB43B" w:rsidR="00B86E08" w:rsidRDefault="00B86E08" w:rsidP="00C10E00">
      <w:pPr>
        <w:pStyle w:val="ListParagraph"/>
        <w:numPr>
          <w:ilvl w:val="0"/>
          <w:numId w:val="22"/>
        </w:numPr>
        <w:ind w:left="360"/>
      </w:pPr>
      <w:r>
        <w:t>R4-1808758, Propagation channel models for UE demodulation requirement, Intel Corporation</w:t>
      </w:r>
    </w:p>
    <w:sectPr w:rsidR="00B86E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56A28"/>
    <w:multiLevelType w:val="hybridMultilevel"/>
    <w:tmpl w:val="78AE0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7A76B35"/>
    <w:multiLevelType w:val="hybridMultilevel"/>
    <w:tmpl w:val="20C20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F80FF6"/>
    <w:multiLevelType w:val="hybridMultilevel"/>
    <w:tmpl w:val="DA28C5A6"/>
    <w:lvl w:ilvl="0" w:tplc="C1402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D63275"/>
    <w:multiLevelType w:val="hybridMultilevel"/>
    <w:tmpl w:val="F4D64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85E5322"/>
    <w:multiLevelType w:val="hybridMultilevel"/>
    <w:tmpl w:val="19A8845C"/>
    <w:lvl w:ilvl="0" w:tplc="C1402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780568"/>
    <w:multiLevelType w:val="hybridMultilevel"/>
    <w:tmpl w:val="2D60197A"/>
    <w:lvl w:ilvl="0" w:tplc="91D89C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4"/>
  </w:num>
  <w:num w:numId="24">
    <w:abstractNumId w:val="3"/>
  </w:num>
  <w:num w:numId="25">
    <w:abstractNumId w:val="1"/>
  </w:num>
  <w:num w:numId="26">
    <w:abstractNumId w:val="1"/>
  </w:num>
  <w:num w:numId="27">
    <w:abstractNumId w:val="2"/>
  </w:num>
  <w:num w:numId="28">
    <w:abstractNumId w:val="7"/>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0A6"/>
    <w:rsid w:val="00032A9C"/>
    <w:rsid w:val="00060338"/>
    <w:rsid w:val="00075FAA"/>
    <w:rsid w:val="000D6425"/>
    <w:rsid w:val="001B555A"/>
    <w:rsid w:val="001C36F2"/>
    <w:rsid w:val="00265ECE"/>
    <w:rsid w:val="002D685E"/>
    <w:rsid w:val="002E15AA"/>
    <w:rsid w:val="002F5EAF"/>
    <w:rsid w:val="00302934"/>
    <w:rsid w:val="00314BC5"/>
    <w:rsid w:val="00390B7D"/>
    <w:rsid w:val="003B32EF"/>
    <w:rsid w:val="003F1E48"/>
    <w:rsid w:val="004068E4"/>
    <w:rsid w:val="0041473A"/>
    <w:rsid w:val="004E1572"/>
    <w:rsid w:val="004F7FD6"/>
    <w:rsid w:val="00525A43"/>
    <w:rsid w:val="00582B42"/>
    <w:rsid w:val="005A069D"/>
    <w:rsid w:val="005B7DDE"/>
    <w:rsid w:val="005C4BA2"/>
    <w:rsid w:val="005C70A6"/>
    <w:rsid w:val="005C774C"/>
    <w:rsid w:val="0061201A"/>
    <w:rsid w:val="00641698"/>
    <w:rsid w:val="006534F9"/>
    <w:rsid w:val="00697D00"/>
    <w:rsid w:val="007267F1"/>
    <w:rsid w:val="007E780D"/>
    <w:rsid w:val="008816F3"/>
    <w:rsid w:val="009703F8"/>
    <w:rsid w:val="009856DA"/>
    <w:rsid w:val="009B0A2F"/>
    <w:rsid w:val="00A94C22"/>
    <w:rsid w:val="00AD107E"/>
    <w:rsid w:val="00B13CAE"/>
    <w:rsid w:val="00B86E08"/>
    <w:rsid w:val="00BC1A27"/>
    <w:rsid w:val="00C10E00"/>
    <w:rsid w:val="00C51C71"/>
    <w:rsid w:val="00C546F9"/>
    <w:rsid w:val="00C94485"/>
    <w:rsid w:val="00CA62D1"/>
    <w:rsid w:val="00CC331F"/>
    <w:rsid w:val="00D8266A"/>
    <w:rsid w:val="00D82D08"/>
    <w:rsid w:val="00DB24FD"/>
    <w:rsid w:val="00E80421"/>
    <w:rsid w:val="00F850A9"/>
    <w:rsid w:val="00F92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33AB3"/>
  <w15:chartTrackingRefBased/>
  <w15:docId w15:val="{33B1EDB8-633C-46AC-B0B2-CC98BE0B5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0A6"/>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verflowPunct w:val="0"/>
      <w:autoSpaceDE w:val="0"/>
      <w:autoSpaceDN w:val="0"/>
      <w:adjustRightInd w:val="0"/>
      <w:spacing w:before="120" w:after="120"/>
      <w:jc w:val="both"/>
      <w:textAlignment w:val="baseline"/>
      <w:outlineLvl w:val="5"/>
    </w:pPr>
    <w:rPr>
      <w:rFonts w:eastAsia="SimSun" w:cs="Intel Clear"/>
      <w:lang w:val="en-GB"/>
    </w:rPr>
  </w:style>
  <w:style w:type="paragraph" w:styleId="Heading7">
    <w:name w:val="heading 7"/>
    <w:basedOn w:val="Normal"/>
    <w:next w:val="Normal"/>
    <w:link w:val="Heading7Char"/>
    <w:qFormat/>
    <w:rsid w:val="007267F1"/>
    <w:pPr>
      <w:keepNext/>
      <w:keepLines/>
      <w:numPr>
        <w:ilvl w:val="6"/>
        <w:numId w:val="20"/>
      </w:numPr>
      <w:tabs>
        <w:tab w:val="left" w:pos="851"/>
      </w:tabs>
      <w:overflowPunct w:val="0"/>
      <w:autoSpaceDE w:val="0"/>
      <w:autoSpaceDN w:val="0"/>
      <w:adjustRightInd w:val="0"/>
      <w:spacing w:before="120" w:after="120"/>
      <w:jc w:val="both"/>
      <w:textAlignment w:val="baseline"/>
      <w:outlineLvl w:val="6"/>
    </w:pPr>
    <w:rPr>
      <w:rFonts w:eastAsia="SimSun" w:cs="Intel Clear"/>
      <w:lang w:val="en-GB"/>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overflowPunct w:val="0"/>
      <w:autoSpaceDE w:val="0"/>
      <w:autoSpaceDN w:val="0"/>
      <w:adjustRightInd w:val="0"/>
      <w:spacing w:before="120" w:after="120"/>
      <w:ind w:left="720"/>
      <w:jc w:val="both"/>
      <w:textAlignment w:val="baseline"/>
    </w:pPr>
    <w:rPr>
      <w:rFonts w:eastAsia="SimSun"/>
      <w:lang w:val="en-GB"/>
    </w:r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pPr>
      <w:overflowPunct w:val="0"/>
      <w:autoSpaceDE w:val="0"/>
      <w:autoSpaceDN w:val="0"/>
      <w:adjustRightInd w:val="0"/>
      <w:spacing w:before="120" w:after="120"/>
      <w:jc w:val="both"/>
      <w:textAlignment w:val="baseline"/>
    </w:pPr>
    <w:rPr>
      <w:rFonts w:eastAsia="SimSun"/>
      <w:lang w:val="en-GB"/>
    </w:rPr>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overflowPunct w:val="0"/>
      <w:autoSpaceDE w:val="0"/>
      <w:autoSpaceDN w:val="0"/>
      <w:adjustRightInd w:val="0"/>
      <w:spacing w:before="120" w:after="120"/>
      <w:ind w:left="1622" w:hanging="363"/>
      <w:jc w:val="both"/>
      <w:textAlignment w:val="baseline"/>
    </w:pPr>
    <w:rPr>
      <w:rFonts w:ascii="Arial" w:hAnsi="Arial" w:cs="Arial"/>
      <w:lang w:val="en-GB"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267F1"/>
    <w:pPr>
      <w:numPr>
        <w:numId w:val="21"/>
      </w:numPr>
      <w:tabs>
        <w:tab w:val="left" w:pos="1701"/>
      </w:tabs>
      <w:overflowPunct w:val="0"/>
      <w:autoSpaceDE w:val="0"/>
      <w:autoSpaceDN w:val="0"/>
      <w:adjustRightInd w:val="0"/>
      <w:spacing w:before="120" w:after="120"/>
      <w:jc w:val="both"/>
      <w:textAlignment w:val="baseline"/>
    </w:pPr>
    <w:rPr>
      <w:rFonts w:ascii="Arial" w:eastAsia="SimSun" w:hAnsi="Arial"/>
      <w:b/>
      <w:bCs/>
      <w:lang w:val="en-GB"/>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overflowPunct w:val="0"/>
      <w:autoSpaceDE w:val="0"/>
      <w:autoSpaceDN w:val="0"/>
      <w:adjustRightInd w:val="0"/>
      <w:spacing w:before="120" w:after="120"/>
      <w:jc w:val="both"/>
      <w:textAlignment w:val="baseline"/>
    </w:pPr>
    <w:rPr>
      <w:rFonts w:eastAsia="SimSun"/>
      <w:b/>
      <w:lang w:val="en-G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val="en-GB"/>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overflowPunct w:val="0"/>
      <w:autoSpaceDE w:val="0"/>
      <w:autoSpaceDN w:val="0"/>
      <w:adjustRightInd w:val="0"/>
      <w:spacing w:before="120" w:after="60"/>
      <w:jc w:val="center"/>
      <w:textAlignment w:val="baseline"/>
      <w:outlineLvl w:val="1"/>
    </w:pPr>
    <w:rPr>
      <w:rFonts w:ascii="Calibri Light" w:eastAsia="SimSun" w:hAnsi="Calibri Light"/>
      <w:sz w:val="24"/>
      <w:lang w:val="en-GB"/>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pPr>
      <w:overflowPunct w:val="0"/>
      <w:autoSpaceDE w:val="0"/>
      <w:autoSpaceDN w:val="0"/>
      <w:adjustRightInd w:val="0"/>
      <w:spacing w:before="120" w:after="120"/>
      <w:jc w:val="both"/>
      <w:textAlignment w:val="baseline"/>
    </w:pPr>
    <w:rPr>
      <w:rFonts w:eastAsia="Calibri"/>
      <w:lang w:val="en-GB"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basedOn w:val="Normal"/>
    <w:link w:val="HeaderChar"/>
    <w:rsid w:val="005C70A6"/>
    <w:pPr>
      <w:tabs>
        <w:tab w:val="center" w:pos="4153"/>
        <w:tab w:val="right" w:pos="8306"/>
      </w:tabs>
    </w:pPr>
  </w:style>
  <w:style w:type="character" w:customStyle="1" w:styleId="HeaderChar">
    <w:name w:val="Header Char"/>
    <w:basedOn w:val="DefaultParagraphFont"/>
    <w:link w:val="Header"/>
    <w:rsid w:val="005C70A6"/>
    <w:rPr>
      <w:rFonts w:eastAsia="MS Mincho"/>
    </w:rPr>
  </w:style>
  <w:style w:type="table" w:styleId="TableGrid">
    <w:name w:val="Table Grid"/>
    <w:basedOn w:val="TableNormal"/>
    <w:uiPriority w:val="39"/>
    <w:rsid w:val="00CC33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86E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6E08"/>
    <w:rPr>
      <w:rFonts w:ascii="Segoe UI" w:eastAsia="MS Mincho" w:hAnsi="Segoe UI" w:cs="Segoe UI"/>
      <w:sz w:val="18"/>
      <w:szCs w:val="18"/>
    </w:rPr>
  </w:style>
  <w:style w:type="character" w:styleId="CommentReference">
    <w:name w:val="annotation reference"/>
    <w:basedOn w:val="DefaultParagraphFont"/>
    <w:uiPriority w:val="99"/>
    <w:semiHidden/>
    <w:unhideWhenUsed/>
    <w:rsid w:val="00B86E08"/>
    <w:rPr>
      <w:sz w:val="16"/>
      <w:szCs w:val="16"/>
    </w:rPr>
  </w:style>
  <w:style w:type="paragraph" w:styleId="CommentText">
    <w:name w:val="annotation text"/>
    <w:basedOn w:val="Normal"/>
    <w:link w:val="CommentTextChar"/>
    <w:uiPriority w:val="99"/>
    <w:semiHidden/>
    <w:unhideWhenUsed/>
    <w:rsid w:val="00B86E08"/>
  </w:style>
  <w:style w:type="character" w:customStyle="1" w:styleId="CommentTextChar">
    <w:name w:val="Comment Text Char"/>
    <w:basedOn w:val="DefaultParagraphFont"/>
    <w:link w:val="CommentText"/>
    <w:uiPriority w:val="99"/>
    <w:semiHidden/>
    <w:rsid w:val="00B86E08"/>
    <w:rPr>
      <w:rFonts w:eastAsia="MS Mincho"/>
    </w:rPr>
  </w:style>
  <w:style w:type="paragraph" w:styleId="CommentSubject">
    <w:name w:val="annotation subject"/>
    <w:basedOn w:val="CommentText"/>
    <w:next w:val="CommentText"/>
    <w:link w:val="CommentSubjectChar"/>
    <w:uiPriority w:val="99"/>
    <w:semiHidden/>
    <w:unhideWhenUsed/>
    <w:rsid w:val="00B86E08"/>
    <w:rPr>
      <w:b/>
      <w:bCs/>
    </w:rPr>
  </w:style>
  <w:style w:type="character" w:customStyle="1" w:styleId="CommentSubjectChar">
    <w:name w:val="Comment Subject Char"/>
    <w:basedOn w:val="CommentTextChar"/>
    <w:link w:val="CommentSubject"/>
    <w:uiPriority w:val="99"/>
    <w:semiHidden/>
    <w:rsid w:val="00B86E08"/>
    <w:rPr>
      <w:rFonts w:eastAsia="MS Mincho"/>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image" Target="media/image13.emf"/><Relationship Id="rId2" Type="http://schemas.openxmlformats.org/officeDocument/2006/relationships/styles" Target="styles.xml"/><Relationship Id="rId16"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image" Target="media/image11.emf"/><Relationship Id="rId10" Type="http://schemas.openxmlformats.org/officeDocument/2006/relationships/image" Target="media/image6.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6</Pages>
  <Words>1336</Words>
  <Characters>7067</Characters>
  <Application>Microsoft Office Word</Application>
  <DocSecurity>0</DocSecurity>
  <Lines>162</Lines>
  <Paragraphs>81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4</cp:revision>
  <dcterms:created xsi:type="dcterms:W3CDTF">2018-08-10T16:45:00Z</dcterms:created>
  <dcterms:modified xsi:type="dcterms:W3CDTF">2018-08-10T18:29:00Z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5781881d-6705-400d-a3de-ee2953a1e3db</vt:lpwstr>
  </property>
  <property fmtid="{D5CDD505-2E9C-101B-9397-08002B2CF9AE}" pid="3" name="CTP_TimeStamp">
    <vt:lpwstr>2018-08-10 18:29:05Z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